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071"/>
      </w:tblGrid>
      <w:tr w:rsidR="00D649F5" w:rsidTr="000F6A38">
        <w:tc>
          <w:tcPr>
            <w:tcW w:w="10205" w:type="dxa"/>
            <w:gridSpan w:val="2"/>
            <w:shd w:val="clear" w:color="auto" w:fill="D9D9D9" w:themeFill="background1" w:themeFillShade="D9"/>
          </w:tcPr>
          <w:p w:rsidR="00D649F5" w:rsidRPr="00A43E00" w:rsidRDefault="008B04D4" w:rsidP="00933938">
            <w:pPr>
              <w:spacing w:after="120" w:line="3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D649F5" w:rsidRPr="00A43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об осуществлении Ростехнадзором контрольной (надзорной) деятельности на поднадзорных объектах на территории </w:t>
            </w:r>
          </w:p>
          <w:p w:rsidR="00D649F5" w:rsidRDefault="00D95010" w:rsidP="00933938">
            <w:pPr>
              <w:spacing w:after="120"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Дагестан</w:t>
            </w:r>
          </w:p>
        </w:tc>
      </w:tr>
      <w:tr w:rsidR="00F60F56" w:rsidTr="00BB0530">
        <w:tc>
          <w:tcPr>
            <w:tcW w:w="1134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:rsidR="00F60F56" w:rsidRPr="00F60F56" w:rsidRDefault="00F60F56" w:rsidP="00006675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71" w:type="dxa"/>
            <w:tcBorders>
              <w:bottom w:val="dotted" w:sz="8" w:space="0" w:color="0070C0"/>
            </w:tcBorders>
            <w:shd w:val="clear" w:color="auto" w:fill="B8CCE4" w:themeFill="accent1" w:themeFillTint="66"/>
          </w:tcPr>
          <w:p w:rsidR="00F60F56" w:rsidRPr="00D649F5" w:rsidRDefault="00F60F56" w:rsidP="00933938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промышленной безопасности</w:t>
            </w:r>
          </w:p>
        </w:tc>
      </w:tr>
      <w:tr w:rsidR="00722F03" w:rsidTr="00E84386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:rsidR="00722F03" w:rsidRPr="00006675" w:rsidRDefault="00722F03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DBE5F1" w:themeFill="accent1" w:themeFillTint="33"/>
          </w:tcPr>
          <w:p w:rsidR="00722F03" w:rsidRPr="00006675" w:rsidRDefault="00722F03" w:rsidP="00933938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Общая информация</w:t>
            </w:r>
          </w:p>
        </w:tc>
      </w:tr>
      <w:tr w:rsidR="000F6A38" w:rsidTr="00AD2FE4"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0F6A38" w:rsidRPr="00006675" w:rsidRDefault="0058623D" w:rsidP="00006675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0F6A38" w:rsidRPr="00006675" w:rsidRDefault="000F6A38" w:rsidP="00933938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поднадзорных </w:t>
            </w:r>
            <w:r w:rsidR="009E4155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организациях и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объектах</w:t>
            </w:r>
          </w:p>
        </w:tc>
      </w:tr>
      <w:tr w:rsidR="00D649F5" w:rsidTr="00AD2FE4">
        <w:trPr>
          <w:trHeight w:val="3761"/>
        </w:trPr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right w:val="dotted" w:sz="8" w:space="0" w:color="0070C0"/>
            </w:tcBorders>
          </w:tcPr>
          <w:p w:rsidR="00D649F5" w:rsidRPr="000310AE" w:rsidRDefault="00722F03" w:rsidP="0000667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1.1.1.1</w:t>
            </w:r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Федеральная служба по экологическому, технологическому </w:t>
            </w:r>
            <w:r w:rsidR="009C09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>и атомному надзору (</w:t>
            </w:r>
            <w:r w:rsidR="00856573">
              <w:rPr>
                <w:rFonts w:ascii="Times New Roman" w:hAnsi="Times New Roman" w:cs="Times New Roman"/>
                <w:sz w:val="28"/>
                <w:szCs w:val="28"/>
              </w:rPr>
              <w:t>Кавказское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</w:t>
            </w:r>
            <w:r w:rsidR="00D649F5">
              <w:rPr>
                <w:rFonts w:ascii="Times New Roman" w:hAnsi="Times New Roman" w:cs="Times New Roman"/>
                <w:sz w:val="28"/>
                <w:szCs w:val="28"/>
              </w:rPr>
              <w:t xml:space="preserve"> Ростехнадзора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) осуществляет </w:t>
            </w:r>
            <w:r w:rsidR="00D649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2E265C" w:rsidRPr="004373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856573" w:rsidRPr="004373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Республик</w:t>
            </w:r>
            <w:r w:rsidR="00082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и</w:t>
            </w:r>
            <w:r w:rsidR="00856573" w:rsidRPr="004373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Дагестан</w:t>
            </w:r>
            <w:r w:rsidR="002E265C" w:rsidRPr="004373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)</w:t>
            </w:r>
            <w:r w:rsidR="00D649F5" w:rsidRPr="004373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F31C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надзор </w:t>
            </w:r>
            <w:r w:rsidR="00AF31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промышленной безопасности в отношении </w:t>
            </w:r>
            <w:r w:rsidR="002E265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62A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977</w:t>
            </w:r>
            <w:r w:rsidR="002E265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эксплуатирующих в совокупности </w:t>
            </w:r>
            <w:r w:rsidR="002E265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A62A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1646</w:t>
            </w:r>
            <w:r w:rsidR="002E265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опасных производственных объект</w:t>
            </w:r>
            <w:r w:rsidR="00D649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49F5"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ОПО), в том числе:</w:t>
            </w:r>
          </w:p>
          <w:p w:rsidR="00D649F5" w:rsidRPr="001E4CF8" w:rsidRDefault="00D649F5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</w:t>
            </w:r>
            <w:r w:rsidR="002E26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  <w:proofErr w:type="gramEnd"/>
          </w:p>
          <w:p w:rsidR="00D649F5" w:rsidRDefault="00D649F5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2E26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0A10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  <w:r w:rsidR="002E26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__;</w:t>
            </w:r>
          </w:p>
          <w:p w:rsidR="002E265C" w:rsidRPr="001E4CF8" w:rsidRDefault="002E265C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</w:t>
            </w:r>
            <w:r w:rsidR="00A62A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D649F5" w:rsidRDefault="002E265C" w:rsidP="009C0995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1E4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A376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__.</w:t>
            </w:r>
          </w:p>
          <w:p w:rsidR="009C0995" w:rsidRPr="009C0995" w:rsidRDefault="009C0995" w:rsidP="00F47A13">
            <w:pPr>
              <w:pStyle w:val="a6"/>
              <w:tabs>
                <w:tab w:val="left" w:pos="1134"/>
              </w:tabs>
              <w:spacing w:after="0" w:line="360" w:lineRule="exact"/>
              <w:ind w:left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739B" w:rsidTr="00AD2FE4">
        <w:tc>
          <w:tcPr>
            <w:tcW w:w="10205" w:type="dxa"/>
            <w:gridSpan w:val="2"/>
            <w:tcBorders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p w:rsidR="0096739B" w:rsidRPr="00DC70E2" w:rsidRDefault="0096739B" w:rsidP="00006675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0E2">
              <w:rPr>
                <w:rFonts w:ascii="Times New Roman" w:hAnsi="Times New Roman" w:cs="Times New Roman"/>
                <w:sz w:val="28"/>
                <w:szCs w:val="28"/>
              </w:rPr>
              <w:t>1.1.1.2</w:t>
            </w:r>
            <w:proofErr w:type="gramStart"/>
            <w:r w:rsidRPr="00DC70E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DC70E2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</w:t>
            </w:r>
            <w:r w:rsidR="003A31BF" w:rsidRPr="00DC70E2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Pr="00DC70E2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</w:t>
            </w:r>
            <w:r w:rsidR="008D3A28" w:rsidRPr="00DC70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C70E2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750616" w:rsidRPr="00DC70E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A10BA" w:rsidRPr="00DC70E2">
              <w:rPr>
                <w:rFonts w:ascii="Times New Roman" w:hAnsi="Times New Roman" w:cs="Times New Roman"/>
                <w:sz w:val="28"/>
                <w:szCs w:val="28"/>
              </w:rPr>
              <w:t>Республики Дагестан</w:t>
            </w:r>
            <w:r w:rsidR="00750616" w:rsidRPr="00DC70E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DC70E2">
              <w:rPr>
                <w:rFonts w:ascii="Times New Roman" w:hAnsi="Times New Roman" w:cs="Times New Roman"/>
                <w:sz w:val="28"/>
                <w:szCs w:val="28"/>
              </w:rPr>
              <w:t>, являются:</w:t>
            </w:r>
          </w:p>
          <w:p w:rsidR="0043736D" w:rsidRDefault="0043736D" w:rsidP="0043736D">
            <w:pPr>
              <w:pStyle w:val="a6"/>
              <w:spacing w:after="0" w:line="360" w:lineRule="exact"/>
              <w:ind w:left="1070"/>
              <w:jc w:val="both"/>
              <w:rPr>
                <w:rStyle w:val="fontstyle01"/>
                <w:sz w:val="32"/>
                <w:szCs w:val="32"/>
              </w:rPr>
            </w:pPr>
            <w:r w:rsidRPr="00D65888">
              <w:rPr>
                <w:rStyle w:val="fontstyle01"/>
                <w:sz w:val="32"/>
                <w:szCs w:val="32"/>
              </w:rPr>
              <w:t>АО «Газпром газораспределение Махачкала»</w:t>
            </w:r>
          </w:p>
          <w:p w:rsidR="0043736D" w:rsidRDefault="0043736D" w:rsidP="0043736D">
            <w:pPr>
              <w:pStyle w:val="a6"/>
              <w:spacing w:after="0" w:line="360" w:lineRule="exact"/>
              <w:ind w:left="1070"/>
              <w:jc w:val="both"/>
              <w:rPr>
                <w:rStyle w:val="fontstyle01"/>
                <w:sz w:val="32"/>
                <w:szCs w:val="32"/>
              </w:rPr>
            </w:pPr>
            <w:r w:rsidRPr="006022B8">
              <w:rPr>
                <w:rStyle w:val="fontstyle01"/>
                <w:sz w:val="32"/>
                <w:szCs w:val="32"/>
              </w:rPr>
              <w:t>ООО «Газпром газораспределение Дагестан»</w:t>
            </w:r>
          </w:p>
          <w:p w:rsidR="0043736D" w:rsidRDefault="0043736D" w:rsidP="0043736D">
            <w:pPr>
              <w:pStyle w:val="a6"/>
              <w:spacing w:after="0" w:line="360" w:lineRule="exact"/>
              <w:ind w:left="1070"/>
              <w:jc w:val="both"/>
              <w:rPr>
                <w:rStyle w:val="fontstyle01"/>
                <w:sz w:val="32"/>
                <w:szCs w:val="32"/>
              </w:rPr>
            </w:pPr>
            <w:r w:rsidRPr="006022B8">
              <w:rPr>
                <w:rStyle w:val="fontstyle01"/>
                <w:sz w:val="32"/>
                <w:szCs w:val="32"/>
              </w:rPr>
              <w:t xml:space="preserve">ООО </w:t>
            </w:r>
            <w:proofErr w:type="spellStart"/>
            <w:r w:rsidRPr="006022B8">
              <w:rPr>
                <w:rStyle w:val="fontstyle01"/>
                <w:sz w:val="32"/>
                <w:szCs w:val="32"/>
              </w:rPr>
              <w:t>Каспийскгазсервис</w:t>
            </w:r>
            <w:proofErr w:type="spellEnd"/>
            <w:r w:rsidRPr="006022B8">
              <w:rPr>
                <w:rStyle w:val="fontstyle01"/>
                <w:sz w:val="32"/>
                <w:szCs w:val="32"/>
              </w:rPr>
              <w:t>»</w:t>
            </w:r>
          </w:p>
          <w:p w:rsidR="009C0995" w:rsidRPr="005D75DE" w:rsidRDefault="0043736D" w:rsidP="0043736D">
            <w:pPr>
              <w:spacing w:after="0" w:line="360" w:lineRule="exact"/>
              <w:ind w:left="1070"/>
              <w:contextualSpacing/>
              <w:jc w:val="both"/>
              <w:rPr>
                <w:rStyle w:val="fontstyle01"/>
                <w:sz w:val="32"/>
                <w:szCs w:val="32"/>
              </w:rPr>
            </w:pPr>
            <w:r w:rsidRPr="006022B8">
              <w:rPr>
                <w:rStyle w:val="fontstyle01"/>
                <w:sz w:val="32"/>
                <w:szCs w:val="32"/>
              </w:rPr>
              <w:t>ОАО «</w:t>
            </w:r>
            <w:proofErr w:type="spellStart"/>
            <w:r w:rsidRPr="006022B8">
              <w:rPr>
                <w:rStyle w:val="fontstyle01"/>
                <w:sz w:val="32"/>
                <w:szCs w:val="32"/>
              </w:rPr>
              <w:t>Даггаз</w:t>
            </w:r>
            <w:proofErr w:type="spellEnd"/>
            <w:r w:rsidRPr="005D75DE">
              <w:rPr>
                <w:rStyle w:val="fontstyle01"/>
                <w:sz w:val="32"/>
                <w:szCs w:val="32"/>
              </w:rPr>
              <w:t xml:space="preserve"> </w:t>
            </w:r>
          </w:p>
          <w:p w:rsidR="0043736D" w:rsidRPr="005D75DE" w:rsidRDefault="0043736D" w:rsidP="0043736D">
            <w:pPr>
              <w:spacing w:after="0" w:line="360" w:lineRule="exact"/>
              <w:ind w:left="1070"/>
              <w:contextualSpacing/>
              <w:jc w:val="both"/>
              <w:rPr>
                <w:rStyle w:val="fontstyle01"/>
                <w:sz w:val="32"/>
                <w:szCs w:val="32"/>
              </w:rPr>
            </w:pPr>
            <w:r w:rsidRPr="005D75DE">
              <w:rPr>
                <w:rStyle w:val="fontstyle01"/>
                <w:sz w:val="32"/>
                <w:szCs w:val="32"/>
              </w:rPr>
              <w:t>ООО ИСКРА999</w:t>
            </w:r>
            <w:r w:rsidR="00C13820">
              <w:rPr>
                <w:rStyle w:val="fontstyle01"/>
                <w:sz w:val="32"/>
                <w:szCs w:val="32"/>
              </w:rPr>
              <w:t>.</w:t>
            </w:r>
          </w:p>
          <w:p w:rsidR="0043736D" w:rsidRDefault="0043736D" w:rsidP="0043736D">
            <w:p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:rsidR="0043736D" w:rsidRPr="0096739B" w:rsidRDefault="0043736D" w:rsidP="0043736D">
            <w:p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8623D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134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00667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722F03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71" w:type="dxa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98764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E9188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933938" w:rsidTr="00BB05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205" w:type="dxa"/>
            <w:gridSpan w:val="2"/>
            <w:tcBorders>
              <w:top w:val="dotted" w:sz="8" w:space="0" w:color="0070C0"/>
              <w:left w:val="dotted" w:sz="8" w:space="0" w:color="0070C0"/>
              <w:bottom w:val="dotted" w:sz="8" w:space="0" w:color="0070C0"/>
              <w:right w:val="dotted" w:sz="8" w:space="0" w:color="0070C0"/>
            </w:tcBorders>
          </w:tcPr>
          <w:tbl>
            <w:tblPr>
              <w:tblStyle w:val="4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  <w:gridCol w:w="1417"/>
              <w:gridCol w:w="1172"/>
              <w:gridCol w:w="1557"/>
              <w:gridCol w:w="1577"/>
            </w:tblGrid>
            <w:tr w:rsidR="00204067" w:rsidRPr="001D77C1" w:rsidTr="005C1C29">
              <w:trPr>
                <w:trHeight w:val="795"/>
                <w:tblHeader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12A1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8B04D4" w:rsidP="00A12A1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12A1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B82849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9E052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</w:t>
                  </w:r>
                  <w:r w:rsidR="00E4070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B82849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9E052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</w:t>
                  </w:r>
                  <w:r w:rsidR="00E4070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204067" w:rsidRPr="001D77C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204067" w:rsidRPr="001D77C1" w:rsidTr="00204067">
              <w:trPr>
                <w:trHeight w:val="5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Аварийность, ед.,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8379F6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C13820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8379F6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04067" w:rsidRPr="001D77C1" w:rsidTr="005C1C29">
              <w:trPr>
                <w:trHeight w:val="17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A376A8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Лифты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A376A8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C13820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79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A376A8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ГС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A376A8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04067" w:rsidRPr="001D77C1" w:rsidTr="005C1C29">
              <w:trPr>
                <w:trHeight w:val="22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204067">
              <w:trPr>
                <w:trHeight w:val="37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64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638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5C1C29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Смертельный травматизм, чел.,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1D77C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 по видам надзора:</w:t>
                  </w: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5C1C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3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326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31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207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067" w:rsidRPr="001D77C1" w:rsidTr="005C1C29">
              <w:trPr>
                <w:trHeight w:val="155"/>
                <w:tblCellSpacing w:w="20" w:type="dxa"/>
                <w:jc w:val="center"/>
              </w:trPr>
              <w:tc>
                <w:tcPr>
                  <w:tcW w:w="4190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:rsidR="00204067" w:rsidRPr="001D77C1" w:rsidRDefault="00204067" w:rsidP="00204067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3938" w:rsidRPr="009B5857" w:rsidRDefault="00933938" w:rsidP="00A376A8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5B91" w:rsidRPr="00154E8D" w:rsidRDefault="00245B91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8"/>
        <w:gridCol w:w="9057"/>
      </w:tblGrid>
      <w:tr w:rsidR="00245B91" w:rsidRPr="00CB2E17" w:rsidTr="00204067">
        <w:tc>
          <w:tcPr>
            <w:tcW w:w="1128" w:type="dxa"/>
            <w:shd w:val="clear" w:color="auto" w:fill="DBE5F1" w:themeFill="accent1" w:themeFillTint="33"/>
          </w:tcPr>
          <w:p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</w:t>
            </w:r>
          </w:p>
        </w:tc>
        <w:tc>
          <w:tcPr>
            <w:tcW w:w="9057" w:type="dxa"/>
            <w:shd w:val="clear" w:color="auto" w:fill="DBE5F1" w:themeFill="accent1" w:themeFillTint="33"/>
          </w:tcPr>
          <w:p w:rsidR="00245B91" w:rsidRPr="00006675" w:rsidRDefault="00245B91" w:rsidP="00B52456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Надзор за объектами нефтегазодобычи и геологоразведочными работами</w:t>
            </w:r>
          </w:p>
        </w:tc>
      </w:tr>
      <w:tr w:rsidR="00245B91" w:rsidRPr="00933938" w:rsidTr="00AD2FE4">
        <w:tc>
          <w:tcPr>
            <w:tcW w:w="1128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:rsidR="00245B91" w:rsidRPr="00006675" w:rsidRDefault="00245B91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1.2.1</w:t>
            </w:r>
          </w:p>
        </w:tc>
        <w:tc>
          <w:tcPr>
            <w:tcW w:w="9057" w:type="dxa"/>
            <w:tcBorders>
              <w:bottom w:val="dotted" w:sz="8" w:space="0" w:color="0070C0"/>
            </w:tcBorders>
            <w:shd w:val="clear" w:color="auto" w:fill="F2F2F2" w:themeFill="background1" w:themeFillShade="F2"/>
          </w:tcPr>
          <w:p w:rsidR="00245B91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245B91" w:rsidRPr="00722F03" w:rsidTr="00AD2FE4">
        <w:tc>
          <w:tcPr>
            <w:tcW w:w="1018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245B91" w:rsidRPr="004D7BE5" w:rsidRDefault="00006675" w:rsidP="004D7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1.2.1.1</w:t>
            </w:r>
            <w:proofErr w:type="gramStart"/>
            <w:r w:rsidR="00245B91" w:rsidRPr="0000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BE5" w:rsidRPr="004D7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4D7BE5" w:rsidRPr="004D7BE5">
              <w:rPr>
                <w:rFonts w:ascii="Times New Roman" w:hAnsi="Times New Roman" w:cs="Times New Roman"/>
                <w:sz w:val="28"/>
                <w:szCs w:val="28"/>
              </w:rPr>
              <w:t>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 Кавказского управления Ростехнадзора г. Пятигорск.</w:t>
            </w:r>
          </w:p>
          <w:p w:rsidR="005C1C29" w:rsidRPr="005C1C29" w:rsidRDefault="005C1C29" w:rsidP="005C1C29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8F20A9" w:rsidRPr="00750616" w:rsidRDefault="008F20A9" w:rsidP="00750616">
      <w:pPr>
        <w:spacing w:line="240" w:lineRule="auto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F45B4" w:rsidTr="00E84386">
        <w:tc>
          <w:tcPr>
            <w:tcW w:w="1129" w:type="dxa"/>
            <w:shd w:val="clear" w:color="auto" w:fill="DBE5F1" w:themeFill="accent1" w:themeFillTint="33"/>
          </w:tcPr>
          <w:p w:rsidR="00EF45B4" w:rsidRPr="00006675" w:rsidRDefault="00722F03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F45B4" w:rsidRPr="00006675" w:rsidRDefault="00EF45B4" w:rsidP="007347F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нефтегазоперерабатывающей, нефтехимической промышленности и объектов нефтепродуктообеспечения</w:t>
            </w:r>
          </w:p>
        </w:tc>
      </w:tr>
      <w:tr w:rsidR="0058623D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8623D" w:rsidRPr="00006675" w:rsidRDefault="0058623D" w:rsidP="00DC2C5B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объектах</w:t>
            </w:r>
          </w:p>
        </w:tc>
      </w:tr>
      <w:tr w:rsidR="00700098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722F03" w:rsidRPr="004D7BE5" w:rsidRDefault="00722F03" w:rsidP="004D7BE5">
            <w:pPr>
              <w:tabs>
                <w:tab w:val="left" w:pos="1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proofErr w:type="gramStart"/>
            <w:r w:rsidRPr="00722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BE5" w:rsidRPr="004D7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4D7BE5" w:rsidRPr="004D7BE5">
              <w:rPr>
                <w:rFonts w:ascii="Times New Roman" w:hAnsi="Times New Roman" w:cs="Times New Roman"/>
                <w:sz w:val="28"/>
                <w:szCs w:val="28"/>
              </w:rPr>
              <w:t>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 Кавказского управления Ростехнадзора г. Пятигорск.</w:t>
            </w:r>
          </w:p>
          <w:p w:rsidR="005C1C29" w:rsidRPr="00722F03" w:rsidRDefault="005C1C29" w:rsidP="00AD2FE4">
            <w:pPr>
              <w:tabs>
                <w:tab w:val="left" w:pos="1125"/>
              </w:tabs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A0DF6" w:rsidRPr="00DA0DF6" w:rsidRDefault="00DA0DF6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05269" w:rsidRPr="00CB2E17" w:rsidTr="00E84386">
        <w:tc>
          <w:tcPr>
            <w:tcW w:w="1129" w:type="dxa"/>
            <w:shd w:val="clear" w:color="auto" w:fill="DBE5F1" w:themeFill="accent1" w:themeFillTint="33"/>
          </w:tcPr>
          <w:p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805269" w:rsidRPr="00006675" w:rsidRDefault="00805269" w:rsidP="00E84386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магистрального трубопроводного транспорта</w:t>
            </w:r>
          </w:p>
        </w:tc>
      </w:tr>
      <w:tr w:rsidR="00805269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805269" w:rsidRPr="00006675" w:rsidRDefault="00805269" w:rsidP="0000667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805269" w:rsidRPr="00006675" w:rsidRDefault="009E4155" w:rsidP="0080526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805269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9C0995" w:rsidRDefault="00805269" w:rsidP="004D7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B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4D7B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7BE5">
              <w:rPr>
                <w:rFonts w:ascii="Times New Roman" w:hAnsi="Times New Roman" w:cs="Times New Roman"/>
                <w:sz w:val="28"/>
                <w:szCs w:val="28"/>
              </w:rPr>
              <w:t xml:space="preserve">.1.1. </w:t>
            </w:r>
            <w:proofErr w:type="gramStart"/>
            <w:r w:rsidR="004D7BE5" w:rsidRPr="004D7BE5">
              <w:rPr>
                <w:rFonts w:ascii="Times New Roman" w:hAnsi="Times New Roman" w:cs="Times New Roman"/>
                <w:sz w:val="28"/>
                <w:szCs w:val="28"/>
              </w:rPr>
              <w:t>На основании приказа Кавказского управления Ростехнадзора от 18.06.2016 № 769 «О введении в действие структуры и штатного расписания Кавказского управления Ростехнадзора» и приказа от 18.06.2016 № 770 «Об организации работы межрегионального отдела по надзору за объектами нефтегазового комплекса Кавказского управления Ростехнадзора в г. Пятигорск» контрольно-надзорные функции за объектами нефтегазового комплекса с 01.11.2016 переданы в Межрегиональный отдел по надзору за объектами нефтегазового комплекса</w:t>
            </w:r>
            <w:proofErr w:type="gramEnd"/>
            <w:r w:rsidR="004D7BE5" w:rsidRPr="004D7BE5">
              <w:rPr>
                <w:rFonts w:ascii="Times New Roman" w:hAnsi="Times New Roman" w:cs="Times New Roman"/>
                <w:sz w:val="28"/>
                <w:szCs w:val="28"/>
              </w:rPr>
              <w:t xml:space="preserve"> Кавказского управления Ростехнадзора г. Пятигорск.</w:t>
            </w:r>
          </w:p>
          <w:p w:rsidR="004D7BE5" w:rsidRPr="004D7BE5" w:rsidRDefault="004D7BE5" w:rsidP="004D7BE5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F75E5" w:rsidRDefault="00AF75E5" w:rsidP="000D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9C0995" w:rsidRPr="00CB2E17" w:rsidTr="00E84386">
        <w:tc>
          <w:tcPr>
            <w:tcW w:w="1129" w:type="dxa"/>
            <w:shd w:val="clear" w:color="auto" w:fill="DBE5F1" w:themeFill="accent1" w:themeFillTint="33"/>
          </w:tcPr>
          <w:p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9C0995" w:rsidRPr="00006675" w:rsidRDefault="009C0995" w:rsidP="0000667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газораспределения и газопотребления</w:t>
            </w:r>
          </w:p>
        </w:tc>
      </w:tr>
      <w:tr w:rsidR="009C0995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9C0995" w:rsidRPr="00006675" w:rsidRDefault="009C0995" w:rsidP="00154E8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9C0995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9C0995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2124B3" w:rsidRPr="00572C4C" w:rsidRDefault="009C0995" w:rsidP="002124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006675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2124B3"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Число поднадзорных </w:t>
            </w:r>
            <w:r w:rsidR="002124B3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2124B3"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4B3">
              <w:rPr>
                <w:rFonts w:ascii="Times New Roman" w:hAnsi="Times New Roman" w:cs="Times New Roman"/>
                <w:sz w:val="28"/>
                <w:szCs w:val="28"/>
              </w:rPr>
              <w:t>составляет _733__</w:t>
            </w:r>
            <w:r w:rsidR="002124B3"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 w:rsidR="002124B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__1124__ </w:t>
            </w:r>
            <w:r w:rsidR="002124B3"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:rsidR="002124B3" w:rsidRPr="000D49A8" w:rsidRDefault="002124B3" w:rsidP="002124B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  <w:proofErr w:type="gramEnd"/>
          </w:p>
          <w:p w:rsidR="002124B3" w:rsidRDefault="002124B3" w:rsidP="002124B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__10___;</w:t>
            </w:r>
          </w:p>
          <w:p w:rsidR="002124B3" w:rsidRPr="0043736D" w:rsidRDefault="002124B3" w:rsidP="002124B3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114</w:t>
            </w: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__;</w:t>
            </w:r>
          </w:p>
          <w:p w:rsidR="009C0995" w:rsidRPr="0043736D" w:rsidRDefault="002124B3" w:rsidP="002124B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4373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____.</w:t>
            </w:r>
          </w:p>
          <w:p w:rsidR="009C0995" w:rsidRPr="00722F03" w:rsidRDefault="009C0995" w:rsidP="003A4064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5F16C6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9C0995" w:rsidRPr="0031662B" w:rsidRDefault="009C0995" w:rsidP="00572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3166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3166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6675" w:rsidRPr="0031662B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Pr="0031662B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31662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1662B">
              <w:rPr>
                <w:rFonts w:ascii="Times New Roman" w:hAnsi="Times New Roman" w:cs="Times New Roman"/>
                <w:sz w:val="28"/>
                <w:szCs w:val="28"/>
              </w:rPr>
              <w:t>реди поднадзорных ОПО:</w:t>
            </w:r>
          </w:p>
          <w:p w:rsidR="000318F3" w:rsidRPr="0031662B" w:rsidRDefault="000318F3" w:rsidP="000318F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6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Объекты хранения сжиженных углеводородных газов (СУГ)–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316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3;</w:t>
            </w:r>
          </w:p>
          <w:p w:rsidR="000318F3" w:rsidRPr="0031662B" w:rsidRDefault="000318F3" w:rsidP="000318F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6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сеть газоснабжения, в том числе межпоселковая – 73;</w:t>
            </w:r>
          </w:p>
          <w:p w:rsidR="009C0995" w:rsidRPr="00E875C5" w:rsidRDefault="000318F3" w:rsidP="000318F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6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Сети </w:t>
            </w:r>
            <w:proofErr w:type="spellStart"/>
            <w:r w:rsidRPr="00316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газопотребления</w:t>
            </w:r>
            <w:proofErr w:type="spellEnd"/>
            <w:r w:rsidRPr="00316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природного газа -33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</w:tr>
      <w:tr w:rsidR="009C0995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697BC1" w:rsidRPr="00572C4C" w:rsidRDefault="009C0995" w:rsidP="00572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572C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54E8D" w:rsidRPr="00572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72C4C">
              <w:rPr>
                <w:rFonts w:ascii="Times New Roman" w:hAnsi="Times New Roman" w:cs="Times New Roman"/>
                <w:sz w:val="28"/>
                <w:szCs w:val="28"/>
              </w:rPr>
              <w:t>.1.3</w:t>
            </w:r>
            <w:proofErr w:type="gramStart"/>
            <w:r w:rsidRPr="00572C4C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572C4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572C4C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  <w:r w:rsidR="00697BC1" w:rsidRPr="00572C4C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 (включая компании-бенефициары (крупные холдинги или финансово-промышленные группы):</w:t>
            </w:r>
          </w:p>
          <w:p w:rsidR="0034124D" w:rsidRPr="00572C4C" w:rsidRDefault="003060C8" w:rsidP="00572C4C">
            <w:pPr>
              <w:pStyle w:val="a6"/>
              <w:spacing w:after="0" w:line="240" w:lineRule="auto"/>
              <w:ind w:left="1070"/>
              <w:jc w:val="both"/>
              <w:rPr>
                <w:rStyle w:val="fontstyle01"/>
              </w:rPr>
            </w:pPr>
            <w:r w:rsidRPr="00572C4C">
              <w:rPr>
                <w:rStyle w:val="fontstyle01"/>
              </w:rPr>
              <w:t>АО «Газпром газораспределение Махачкала»</w:t>
            </w:r>
          </w:p>
          <w:p w:rsidR="003060C8" w:rsidRPr="00572C4C" w:rsidRDefault="003060C8" w:rsidP="00572C4C">
            <w:pPr>
              <w:pStyle w:val="a6"/>
              <w:spacing w:after="0" w:line="240" w:lineRule="auto"/>
              <w:ind w:left="1070"/>
              <w:jc w:val="both"/>
              <w:rPr>
                <w:rStyle w:val="fontstyle01"/>
              </w:rPr>
            </w:pPr>
            <w:r w:rsidRPr="00572C4C">
              <w:rPr>
                <w:rStyle w:val="fontstyle01"/>
              </w:rPr>
              <w:t>ООО «Газпром газораспределение Дагестан»</w:t>
            </w:r>
          </w:p>
          <w:p w:rsidR="003060C8" w:rsidRPr="00572C4C" w:rsidRDefault="003060C8" w:rsidP="00572C4C">
            <w:pPr>
              <w:pStyle w:val="a6"/>
              <w:spacing w:after="0" w:line="240" w:lineRule="auto"/>
              <w:ind w:left="1070"/>
              <w:jc w:val="both"/>
              <w:rPr>
                <w:rStyle w:val="fontstyle01"/>
              </w:rPr>
            </w:pPr>
            <w:r w:rsidRPr="00572C4C">
              <w:rPr>
                <w:rStyle w:val="fontstyle01"/>
              </w:rPr>
              <w:t xml:space="preserve">ООО </w:t>
            </w:r>
            <w:proofErr w:type="spellStart"/>
            <w:r w:rsidRPr="00572C4C">
              <w:rPr>
                <w:rStyle w:val="fontstyle01"/>
              </w:rPr>
              <w:t>Каспийскгазсервис</w:t>
            </w:r>
            <w:proofErr w:type="spellEnd"/>
            <w:r w:rsidRPr="00572C4C">
              <w:rPr>
                <w:rStyle w:val="fontstyle01"/>
              </w:rPr>
              <w:t>»</w:t>
            </w:r>
          </w:p>
          <w:p w:rsidR="003060C8" w:rsidRDefault="003060C8" w:rsidP="00572C4C">
            <w:pPr>
              <w:pStyle w:val="a6"/>
              <w:spacing w:after="0" w:line="240" w:lineRule="auto"/>
              <w:ind w:left="1070"/>
              <w:jc w:val="both"/>
              <w:rPr>
                <w:rStyle w:val="fontstyle01"/>
              </w:rPr>
            </w:pPr>
            <w:r w:rsidRPr="00572C4C">
              <w:rPr>
                <w:rStyle w:val="fontstyle01"/>
              </w:rPr>
              <w:t>ОАО «</w:t>
            </w:r>
            <w:proofErr w:type="spellStart"/>
            <w:r w:rsidRPr="00572C4C">
              <w:rPr>
                <w:rStyle w:val="fontstyle01"/>
              </w:rPr>
              <w:t>Даггаз</w:t>
            </w:r>
            <w:proofErr w:type="spellEnd"/>
            <w:r w:rsidRPr="00572C4C">
              <w:rPr>
                <w:rStyle w:val="fontstyle01"/>
              </w:rPr>
              <w:t>»</w:t>
            </w:r>
            <w:r w:rsidR="00572C4C">
              <w:rPr>
                <w:rStyle w:val="fontstyle01"/>
              </w:rPr>
              <w:t>.</w:t>
            </w:r>
          </w:p>
          <w:p w:rsidR="00572C4C" w:rsidRPr="00572C4C" w:rsidRDefault="00572C4C" w:rsidP="00572C4C">
            <w:pPr>
              <w:pStyle w:val="a6"/>
              <w:spacing w:after="0" w:line="240" w:lineRule="auto"/>
              <w:ind w:left="1070"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  <w:p w:rsidR="0034124D" w:rsidRPr="00572C4C" w:rsidRDefault="0034124D" w:rsidP="00572C4C">
            <w:pPr>
              <w:pStyle w:val="a6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  <w:r w:rsidRPr="00572C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1.5.1.4 Информация по вопро</w:t>
            </w:r>
            <w:r w:rsidR="00572C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сам социальной газификации (за </w:t>
            </w:r>
            <w:r w:rsidR="00A079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12 </w:t>
            </w:r>
            <w:r w:rsidR="0043736D" w:rsidRPr="00572C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месяцев 2023</w:t>
            </w:r>
            <w:r w:rsidR="00572C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  <w:r w:rsidRPr="00572C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  <w:p w:rsidR="006B207B" w:rsidRDefault="00A0790B" w:rsidP="00572C4C">
            <w:pPr>
              <w:pStyle w:val="a6"/>
              <w:spacing w:after="0" w:line="240" w:lineRule="auto"/>
              <w:ind w:left="107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72C4C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- принято участие в комиссиях по приемке в рамках оценки соответствия __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572C4C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50__ объ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ектов.</w:t>
            </w:r>
          </w:p>
          <w:p w:rsidR="00572C4C" w:rsidRPr="00572C4C" w:rsidRDefault="00572C4C" w:rsidP="00572C4C">
            <w:pPr>
              <w:pStyle w:val="a6"/>
              <w:spacing w:after="0" w:line="240" w:lineRule="auto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0995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9C0995" w:rsidRPr="00006675" w:rsidRDefault="009C0995" w:rsidP="000066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9C0995" w:rsidRPr="00006675" w:rsidRDefault="009C0995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9C0995" w:rsidRPr="009C0995" w:rsidTr="00697BC1">
        <w:tc>
          <w:tcPr>
            <w:tcW w:w="10195" w:type="dxa"/>
            <w:gridSpan w:val="2"/>
            <w:shd w:val="clear" w:color="auto" w:fill="auto"/>
          </w:tcPr>
          <w:p w:rsidR="00787AA4" w:rsidRDefault="001330AA" w:rsidP="002836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 12</w:t>
            </w:r>
            <w:r w:rsidR="001A65D6">
              <w:rPr>
                <w:rFonts w:ascii="Times New Roman" w:hAnsi="Times New Roman" w:cs="Times New Roman"/>
                <w:sz w:val="28"/>
                <w:szCs w:val="32"/>
              </w:rPr>
              <w:t xml:space="preserve"> месяцев 2022 года на объектах газопотребления и газораспределения </w:t>
            </w:r>
            <w:r w:rsidR="00787AA4">
              <w:t xml:space="preserve"> </w:t>
            </w:r>
            <w:r w:rsidR="00787AA4">
              <w:rPr>
                <w:rFonts w:ascii="Times New Roman" w:hAnsi="Times New Roman" w:cs="Times New Roman"/>
                <w:sz w:val="28"/>
                <w:szCs w:val="32"/>
              </w:rPr>
              <w:t>аварий, несчастных случаев</w:t>
            </w:r>
            <w:r w:rsidR="00787AA4" w:rsidRPr="00787AA4">
              <w:rPr>
                <w:rFonts w:ascii="Times New Roman" w:hAnsi="Times New Roman" w:cs="Times New Roman"/>
                <w:sz w:val="28"/>
                <w:szCs w:val="32"/>
              </w:rPr>
              <w:t xml:space="preserve"> со смертельным исход</w:t>
            </w:r>
            <w:r w:rsidR="00787AA4">
              <w:rPr>
                <w:rFonts w:ascii="Times New Roman" w:hAnsi="Times New Roman" w:cs="Times New Roman"/>
                <w:sz w:val="28"/>
                <w:szCs w:val="32"/>
              </w:rPr>
              <w:t>ом, групповых несчастных случаев не было.</w:t>
            </w:r>
          </w:p>
          <w:p w:rsidR="00787AA4" w:rsidRDefault="001330AA" w:rsidP="002836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 12</w:t>
            </w:r>
            <w:r w:rsidR="00787AA4" w:rsidRPr="00DD236D">
              <w:rPr>
                <w:rFonts w:ascii="Times New Roman" w:hAnsi="Times New Roman" w:cs="Times New Roman"/>
                <w:sz w:val="28"/>
                <w:szCs w:val="32"/>
              </w:rPr>
              <w:t xml:space="preserve"> месяцев 2023 года на объектах газопотребления и газораспределения  несчастных случаев со смертельным исходом, групповых несчастных случаев не было. Произошла одна авария</w:t>
            </w:r>
            <w:r w:rsidR="00DD236D" w:rsidRPr="00DD236D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283634" w:rsidRDefault="00DD236D" w:rsidP="00DD236D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DD236D">
              <w:rPr>
                <w:rFonts w:ascii="Times New Roman" w:hAnsi="Times New Roman" w:cs="Times New Roman"/>
                <w:sz w:val="28"/>
                <w:szCs w:val="32"/>
              </w:rPr>
              <w:t>14.08.2023 в 21 часов 50 минут на опасном производственном объекте (автомобильная газозаправочная станция), зарегистрированного в государственном реестре опасных производственных объектов (далее – ОПО) за регистрационным номером А32-01125-0008 от 23.12.2011 года, эксплуатируемого обществом с ограниченной ответственнос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тью «Нефтяная компания ЭКОТЭК» </w:t>
            </w:r>
            <w:r w:rsidRPr="00DD236D">
              <w:rPr>
                <w:rFonts w:ascii="Times New Roman" w:hAnsi="Times New Roman" w:cs="Times New Roman"/>
                <w:sz w:val="28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ООО «НК ЭКОТЭК», ИНН 0562069522)</w:t>
            </w:r>
            <w:r w:rsidRPr="00DD236D">
              <w:rPr>
                <w:rFonts w:ascii="Times New Roman" w:hAnsi="Times New Roman" w:cs="Times New Roman"/>
                <w:sz w:val="28"/>
                <w:szCs w:val="32"/>
              </w:rPr>
              <w:t xml:space="preserve"> произошла авария.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15.08.2023 Кавказским управлением Ростехнадзора создана комиссия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и проводится техническое расследование, на основании информации, </w:t>
            </w:r>
            <w:r w:rsidRPr="00F50466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полученной 14.08.2023 из СМИ и от МЧС, и оперативного сообщения об аварии со смертельным исходом, поступившего 15.08.2023 (</w:t>
            </w: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вх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. № 415/ 2953). В состав комиссии включены представители Кавказского управления и центрального аппарата Ростехнадзора, других органов исполнительной власти и местного самоуправления Республики Дагестан, представители эксплуатирующей организации и независимой ассоциации страховщиков.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Обстоятельства аварии: около 21:50 14.08.2023 в автосервисе, расположенном на перекрёстке </w:t>
            </w: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Кулинской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улицы и федерального шоссе в селе </w:t>
            </w: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Новокули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на выезде из Махачкалы, произошло возгорание, а затем взрыв.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В зону негативного воздействия попали близлежащие здания, автомобильная дорога и расположенная напротив автосервиса на другой стороне автодороги многотопливная АЗС «Нафта-24».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В результате образовавшейся взрывной волны и распространившегося пожара на площадке АЗС произошло полное разрушение дизельной и газовой заправочных колонок, разрушение и повреждение строительных конструкций зданий и сооружений на площадке АЗС и прилегающей к ней территории, отрыв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от фундаментных опор и смещение стационарно установленного позади разрушившихся строений АЗС сосуда для хранения сжиженного углеводородного газа (далее – СУГ) вместимостью более 50 м3.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Со слов опрошенных членами комиссии очевидцев, в том числе участвовавшего в ликвидации ЧС спасателя МЧС: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при смещении сосуда произошел обрыв присоединенных к нему трубопроводов, из </w:t>
            </w:r>
            <w:proofErr w:type="gram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которых</w:t>
            </w:r>
            <w:proofErr w:type="gram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какое то время происходило истечение находящегося в них газа, предположительно послужившего дополнительным источником возгорания в зоне нахождения сосуда СУГ и расположенных вблизи него на внутренней территории АЗС автомобилей и зданий (помещений) авторемонтных мастерских;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помимо горения автомобилей на внутренней территории АЗС периодически слышались звуки хлопков от предположительно взрывавшихся в них емкостей (баллонов) газомоторного топлива вследствие перегрева.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По информации от представителя эксплуатирующей организации сосуд был оснащен быстрозапорными клапанами, срабатывание (закрытие) которых предположительно предотвратило розлив СУГ из сосуда. Количество газа, предположительно находящегося в сосуде, пока не установлено. </w:t>
            </w:r>
          </w:p>
          <w:p w:rsidR="00F50466" w:rsidRPr="00F50466" w:rsidRDefault="00F50466" w:rsidP="005B4C2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proofErr w:type="gram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Вследствие происходящего горения в случае негативного развития событий существовала реальная вероятность взрыва сосуда, находящегося под избыточным давлением СУГ и распространен</w:t>
            </w:r>
            <w:r w:rsidR="005B4C26">
              <w:rPr>
                <w:rFonts w:ascii="Times New Roman" w:hAnsi="Times New Roman" w:cs="Times New Roman"/>
                <w:sz w:val="28"/>
                <w:szCs w:val="32"/>
              </w:rPr>
              <w:t xml:space="preserve">ие пожара на наиболее удаленные </w:t>
            </w: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от эпицентра взрыва в автосервисе цистерны с жидким моторным топливом, возникновение которых было предотвращено в результате предпринятых при ликвидации ЧС действий пожарных расчетов, осуществлявших орошение топливных емкостей водой.</w:t>
            </w:r>
            <w:proofErr w:type="gram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В результате цистерны с жидким моторным топливом и трубопроводы их обвязки не повреждены.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По предварительной информации, на площадке автосервиса помимо возгорания произошел взрыв части аммиачной селитры (удобрение), хранившейся там же в объеме около 100 тонн. </w:t>
            </w:r>
          </w:p>
          <w:p w:rsidR="00F50466" w:rsidRPr="00F50466" w:rsidRDefault="00F50466" w:rsidP="005B4C2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По состоянию на 21.08.2023 Ка</w:t>
            </w:r>
            <w:r w:rsidR="005B4C26">
              <w:rPr>
                <w:rFonts w:ascii="Times New Roman" w:hAnsi="Times New Roman" w:cs="Times New Roman"/>
                <w:sz w:val="28"/>
                <w:szCs w:val="32"/>
              </w:rPr>
              <w:t xml:space="preserve">вказским управлением совместно </w:t>
            </w: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с работниками центрального аппарата Ростехнадзора выполнены следующие мероприятия.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15, 16 и 17.08.2023 проведен осмотр площадки ОПО АГЗС и прилегающей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к нему территории.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16.08.2023 проведено заседание комиссии по техническому расследованию аварии на ОПО. Очередное заседание комиссии проведено 23.08.2023.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18.08.2023 проведен опрос очевидцев аварии (протоколы опроса от 18.08.2023).</w:t>
            </w:r>
          </w:p>
          <w:p w:rsidR="00F50466" w:rsidRPr="00F50466" w:rsidRDefault="00F50466" w:rsidP="005B4C2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В период с 21.08.2023 по 25.08.2</w:t>
            </w:r>
            <w:r w:rsidR="005B4C26">
              <w:rPr>
                <w:rFonts w:ascii="Times New Roman" w:hAnsi="Times New Roman" w:cs="Times New Roman"/>
                <w:sz w:val="28"/>
                <w:szCs w:val="32"/>
              </w:rPr>
              <w:t xml:space="preserve">023 после получения разрешения </w:t>
            </w: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от медиков планируется провести опрос оператора АЗС и </w:t>
            </w: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шиномонтажника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, находящихся в больнице.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21.08.2023 направлен запрос о предоставлении проектной документации в орган муниципального самоуправления по месту нахождения АГЗС. </w:t>
            </w:r>
          </w:p>
          <w:p w:rsidR="00F50466" w:rsidRPr="00F50466" w:rsidRDefault="00F50466" w:rsidP="005B4C2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В период 18.08.2023 по 21.08.2023 Кавказским управлением Ростехнадзора проведена внеплановая проверка в отношен</w:t>
            </w:r>
            <w:proofErr w:type="gram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ии ООО</w:t>
            </w:r>
            <w:proofErr w:type="gram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НК «</w:t>
            </w: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Экотэк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» на основании решения № 415-3-РШ от 16.08.2023 по согласованию с прокуратурой республики Дагестан, 4 нарушения обязательных треб</w:t>
            </w:r>
            <w:r w:rsidR="005B4C26">
              <w:rPr>
                <w:rFonts w:ascii="Times New Roman" w:hAnsi="Times New Roman" w:cs="Times New Roman"/>
                <w:sz w:val="28"/>
                <w:szCs w:val="32"/>
              </w:rPr>
              <w:t xml:space="preserve">ований. Составлено уведомление </w:t>
            </w: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на составление протокола по статье 9.1 ч.1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22.08.2023 направлен запрос о предоставлении пожарно-технической экспертизы в следственное управление Следственного комитета Российской Федерации по Республике Дагестан.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23.08.2023 проведено заседание комиссии в здании Кавказского управления Ростехнадзора, в ходе которого рассмотрены вопросы выполнения решений, принятых на заседании комиссии 16.08.2023, а также выполнено следующее.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Представителями МЧС на рассмотрение комиссии представлены фото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и видеоматериалы с места происшествия;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Росприроднадзору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предложено представить к следующему заседанию акты негативного воздействия на окружающую среду в результате выброса вредных веществ;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Представителям органов муниципального самоуправления предложено представить к следующему заседанию сведения о пострадавших, а также сведения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о причинении вреде имуществу лиц пострадавших от аварии.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Представителю эксплуатирующей организац</w:t>
            </w:r>
            <w:proofErr w:type="gram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ии ООО</w:t>
            </w:r>
            <w:proofErr w:type="gram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 «НК </w:t>
            </w:r>
            <w:proofErr w:type="spellStart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Экотэк</w:t>
            </w:r>
            <w:proofErr w:type="spellEnd"/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: 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предложено представить расчет вреда (экономического ущерба и вреда окружающей среде) от аварии во исполнение решения комиссии от16.08.2023;</w:t>
            </w:r>
          </w:p>
          <w:p w:rsidR="00F50466" w:rsidRPr="00F50466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 xml:space="preserve">рекомендовано откачать СУГ из резервуара и провести его дегазацию </w:t>
            </w:r>
          </w:p>
          <w:p w:rsidR="009C0995" w:rsidRDefault="00F50466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F50466">
              <w:rPr>
                <w:rFonts w:ascii="Times New Roman" w:hAnsi="Times New Roman" w:cs="Times New Roman"/>
                <w:sz w:val="28"/>
                <w:szCs w:val="32"/>
              </w:rPr>
              <w:t>с привлечением служб МЧС и АСФ.</w:t>
            </w:r>
          </w:p>
          <w:p w:rsidR="003C41A7" w:rsidRPr="00F50466" w:rsidRDefault="003C41A7" w:rsidP="00F5046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628"/>
              <w:gridCol w:w="5113"/>
            </w:tblGrid>
            <w:tr w:rsidR="006D685A" w:rsidRPr="008E7186" w:rsidTr="00697BC1">
              <w:trPr>
                <w:tblCellSpacing w:w="20" w:type="dxa"/>
              </w:trPr>
              <w:tc>
                <w:tcPr>
                  <w:tcW w:w="704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5053" w:type="dxa"/>
                </w:tcPr>
                <w:p w:rsidR="006D685A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14.08.2023</w:t>
                  </w:r>
                </w:p>
              </w:tc>
            </w:tr>
            <w:tr w:rsidR="006D685A" w:rsidRPr="008E7186" w:rsidTr="00697BC1">
              <w:trPr>
                <w:tblCellSpacing w:w="20" w:type="dxa"/>
              </w:trPr>
              <w:tc>
                <w:tcPr>
                  <w:tcW w:w="704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5053" w:type="dxa"/>
                </w:tcPr>
                <w:p w:rsidR="006D685A" w:rsidRPr="008E7186" w:rsidRDefault="00BB19AE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Республика Дагестан</w:t>
                  </w:r>
                </w:p>
              </w:tc>
            </w:tr>
            <w:tr w:rsidR="006D685A" w:rsidRPr="008E7186" w:rsidTr="00697BC1">
              <w:trPr>
                <w:tblCellSpacing w:w="20" w:type="dxa"/>
              </w:trPr>
              <w:tc>
                <w:tcPr>
                  <w:tcW w:w="704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5053" w:type="dxa"/>
                </w:tcPr>
                <w:p w:rsidR="006D685A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ООО НК ЭКОТЭК</w:t>
                  </w:r>
                </w:p>
              </w:tc>
            </w:tr>
            <w:tr w:rsidR="0043736D" w:rsidRPr="008E7186" w:rsidTr="00697BC1">
              <w:trPr>
                <w:tblCellSpacing w:w="20" w:type="dxa"/>
              </w:trPr>
              <w:tc>
                <w:tcPr>
                  <w:tcW w:w="704" w:type="dxa"/>
                </w:tcPr>
                <w:p w:rsidR="0043736D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:rsidR="0043736D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5053" w:type="dxa"/>
                </w:tcPr>
                <w:p w:rsidR="0043736D" w:rsidRPr="008E7186" w:rsidRDefault="00BB19AE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14 августа 2023 г. в 21:50 </w:t>
                  </w:r>
                  <w:r w:rsidRPr="00BB19AE">
                    <w:rPr>
                      <w:rFonts w:ascii="Times New Roman" w:hAnsi="Times New Roman" w:cs="Times New Roman"/>
                    </w:rPr>
                    <w:t xml:space="preserve">в здании технического обслуживания автомобилей на перекрестке улицы </w:t>
                  </w:r>
                  <w:proofErr w:type="spellStart"/>
                  <w:r w:rsidRPr="00BB19AE">
                    <w:rPr>
                      <w:rFonts w:ascii="Times New Roman" w:hAnsi="Times New Roman" w:cs="Times New Roman"/>
                    </w:rPr>
                    <w:t>Кулинская</w:t>
                  </w:r>
                  <w:proofErr w:type="spellEnd"/>
                  <w:r w:rsidRPr="00BB19AE">
                    <w:rPr>
                      <w:rFonts w:ascii="Times New Roman" w:hAnsi="Times New Roman" w:cs="Times New Roman"/>
                    </w:rPr>
                    <w:t xml:space="preserve"> села </w:t>
                  </w:r>
                  <w:proofErr w:type="spellStart"/>
                  <w:r w:rsidRPr="00BB19AE">
                    <w:rPr>
                      <w:rFonts w:ascii="Times New Roman" w:hAnsi="Times New Roman" w:cs="Times New Roman"/>
                    </w:rPr>
                    <w:t>Новокули</w:t>
                  </w:r>
                  <w:proofErr w:type="spellEnd"/>
                  <w:r w:rsidRPr="00BB19AE">
                    <w:rPr>
                      <w:rFonts w:ascii="Times New Roman" w:hAnsi="Times New Roman" w:cs="Times New Roman"/>
                    </w:rPr>
                    <w:t xml:space="preserve"> и Федерального шоссе во время работ с транспортным средством </w:t>
                  </w:r>
                  <w:r w:rsidRPr="00BB19AE">
                    <w:rPr>
                      <w:rFonts w:ascii="Times New Roman" w:hAnsi="Times New Roman" w:cs="Times New Roman"/>
                    </w:rPr>
                    <w:lastRenderedPageBreak/>
                    <w:t xml:space="preserve">«произошло возгорание и последующий хлопок»,  огонь перекинулся на автозаправочную </w:t>
                  </w:r>
                  <w:r>
                    <w:rPr>
                      <w:rFonts w:ascii="Times New Roman" w:hAnsi="Times New Roman" w:cs="Times New Roman"/>
                    </w:rPr>
                    <w:t>стацию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Нафта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»,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находящююся</w:t>
                  </w:r>
                  <w:proofErr w:type="spellEnd"/>
                  <w:r w:rsidRPr="00BB19AE">
                    <w:rPr>
                      <w:rFonts w:ascii="Times New Roman" w:hAnsi="Times New Roman" w:cs="Times New Roman"/>
                    </w:rPr>
                    <w:t xml:space="preserve"> в эксплуатации общества с ограниченной ответственностью «Нефтяная компания ЭКОТЭК» ИНН 0562069522</w:t>
                  </w:r>
                </w:p>
              </w:tc>
            </w:tr>
            <w:tr w:rsidR="0043736D" w:rsidRPr="008E7186" w:rsidTr="00697BC1">
              <w:trPr>
                <w:tblCellSpacing w:w="20" w:type="dxa"/>
              </w:trPr>
              <w:tc>
                <w:tcPr>
                  <w:tcW w:w="704" w:type="dxa"/>
                </w:tcPr>
                <w:p w:rsidR="0043736D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:rsidR="0043736D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5053" w:type="dxa"/>
                </w:tcPr>
                <w:p w:rsidR="0043736D" w:rsidRPr="004E43C3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E43C3">
                    <w:rPr>
                      <w:rFonts w:ascii="Times New Roman" w:hAnsi="Times New Roman" w:cs="Times New Roman"/>
                    </w:rPr>
                    <w:t>В результате образовавшейся взрывной волны и распространившегося пожара на площадке АЗС произошло полное разрушение дизельной и газовой заправочных колонок, разрушение и повреждение строительных конструкций зданий</w:t>
                  </w:r>
                </w:p>
                <w:p w:rsidR="0043736D" w:rsidRPr="008E7186" w:rsidRDefault="0043736D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E43C3">
                    <w:rPr>
                      <w:rFonts w:ascii="Times New Roman" w:hAnsi="Times New Roman" w:cs="Times New Roman"/>
                    </w:rPr>
                    <w:t>и сооружений на площадке АЗС и приле</w:t>
                  </w:r>
                  <w:r w:rsidR="003620B6">
                    <w:rPr>
                      <w:rFonts w:ascii="Times New Roman" w:hAnsi="Times New Roman" w:cs="Times New Roman"/>
                    </w:rPr>
                    <w:t xml:space="preserve">гающей к ней территории, отрыв </w:t>
                  </w:r>
                  <w:r w:rsidRPr="004E43C3">
                    <w:rPr>
                      <w:rFonts w:ascii="Times New Roman" w:hAnsi="Times New Roman" w:cs="Times New Roman"/>
                    </w:rPr>
                    <w:t>от фундаментных опор и смещение стационарно установленного позади разрушившихся строений АЗС сосуда для хранения сжиженного углеводородного газа (далее – СУГ)</w:t>
                  </w:r>
                </w:p>
              </w:tc>
            </w:tr>
            <w:tr w:rsidR="006D685A" w:rsidRPr="008E7186" w:rsidTr="00697BC1">
              <w:trPr>
                <w:tblCellSpacing w:w="20" w:type="dxa"/>
              </w:trPr>
              <w:tc>
                <w:tcPr>
                  <w:tcW w:w="704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18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8" w:type="dxa"/>
                </w:tcPr>
                <w:p w:rsidR="006D685A" w:rsidRPr="008E7186" w:rsidRDefault="006D685A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E9184B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 w:rsidRPr="00E9184B">
                    <w:rPr>
                      <w:rFonts w:ascii="Times New Roman" w:hAnsi="Times New Roman" w:cs="Times New Roman"/>
                    </w:rPr>
                    <w:br/>
                    <w:t>по результатам расследования</w:t>
                  </w:r>
                </w:p>
              </w:tc>
              <w:tc>
                <w:tcPr>
                  <w:tcW w:w="5053" w:type="dxa"/>
                </w:tcPr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>По состоянию на 21.08.2023 Кавказским управлением совместно с работниками центрального аппарата Ростехнадзора выполнены следующие мероприятия.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 xml:space="preserve">15, 16 и 17.08.2023 проведен осмотр площадки ОПО АГЗС и прилегающей 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 xml:space="preserve">к нему территории. 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>16.08.2023 проведено заседание комиссии по техническому расследованию аварии на ОПО. Очередное заседание комиссии проведено 23.08.2023.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>18.08.2023 проведен опрос очевидцев аварии (протоколы опроса от 18.08.2023).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 xml:space="preserve">В период с 21.08.2023 по 25.08.2023 после получения разрешения от медиков планируется провести опрос оператора АЗС и </w:t>
                  </w:r>
                  <w:proofErr w:type="spellStart"/>
                  <w:r w:rsidRPr="005B4C26">
                    <w:rPr>
                      <w:rFonts w:ascii="Times New Roman" w:hAnsi="Times New Roman" w:cs="Times New Roman"/>
                    </w:rPr>
                    <w:t>шиномонтажника</w:t>
                  </w:r>
                  <w:proofErr w:type="spellEnd"/>
                  <w:r w:rsidRPr="005B4C26">
                    <w:rPr>
                      <w:rFonts w:ascii="Times New Roman" w:hAnsi="Times New Roman" w:cs="Times New Roman"/>
                    </w:rPr>
                    <w:t>, находящихся в больнице.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 xml:space="preserve">21.08.2023 направлен запрос о предоставлении проектной документации в орган муниципального самоуправления по месту нахождения АГЗС. </w:t>
                  </w:r>
                </w:p>
                <w:p w:rsidR="005B4C26" w:rsidRPr="005B4C2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>В период 18.08.2023 по 21.08.2023 Кавказским управлением Ростехнадзора проведена внеплановая проверка в отношен</w:t>
                  </w:r>
                  <w:proofErr w:type="gramStart"/>
                  <w:r w:rsidRPr="005B4C26">
                    <w:rPr>
                      <w:rFonts w:ascii="Times New Roman" w:hAnsi="Times New Roman" w:cs="Times New Roman"/>
                    </w:rPr>
                    <w:t>ии ООО</w:t>
                  </w:r>
                  <w:proofErr w:type="gramEnd"/>
                  <w:r w:rsidRPr="005B4C26">
                    <w:rPr>
                      <w:rFonts w:ascii="Times New Roman" w:hAnsi="Times New Roman" w:cs="Times New Roman"/>
                    </w:rPr>
                    <w:t xml:space="preserve"> НК «</w:t>
                  </w:r>
                  <w:proofErr w:type="spellStart"/>
                  <w:r w:rsidRPr="005B4C26">
                    <w:rPr>
                      <w:rFonts w:ascii="Times New Roman" w:hAnsi="Times New Roman" w:cs="Times New Roman"/>
                    </w:rPr>
                    <w:t>Экотэк</w:t>
                  </w:r>
                  <w:proofErr w:type="spellEnd"/>
                  <w:r w:rsidRPr="005B4C26">
                    <w:rPr>
                      <w:rFonts w:ascii="Times New Roman" w:hAnsi="Times New Roman" w:cs="Times New Roman"/>
                    </w:rPr>
                    <w:t>» на основании решения № 415-3-РШ от 16.08.2023 по согласованию с прокуратурой республики Дагестан, 4 нарушения обязательных требований. Составлено уведомление на составление протокола по статье 9.1 ч.1</w:t>
                  </w:r>
                </w:p>
                <w:p w:rsidR="006D685A" w:rsidRPr="008E7186" w:rsidRDefault="005B4C26" w:rsidP="00A3730C">
                  <w:pPr>
                    <w:framePr w:hSpace="180" w:wrap="around" w:vAnchor="text" w:hAnchor="margin" w:y="5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4C26">
                    <w:rPr>
                      <w:rFonts w:ascii="Times New Roman" w:hAnsi="Times New Roman" w:cs="Times New Roman"/>
                    </w:rPr>
                    <w:t>22.08.2023 направлен запрос о предоставлении пожарно-технической экспертизы в следственное управление Следственного комитета Российской Федерации по Республике Дагестан.</w:t>
                  </w:r>
                </w:p>
              </w:tc>
            </w:tr>
          </w:tbl>
          <w:p w:rsidR="006D685A" w:rsidRPr="0034124D" w:rsidRDefault="006D685A" w:rsidP="0034124D"/>
        </w:tc>
      </w:tr>
      <w:tr w:rsidR="009C0995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9C0995" w:rsidRPr="00006675" w:rsidRDefault="009C0995" w:rsidP="00154E8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154E8D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9C0995" w:rsidRPr="00006675" w:rsidRDefault="006D685A" w:rsidP="006D685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9C0995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9C0995" w:rsidRPr="002B08C0" w:rsidRDefault="0043736D" w:rsidP="00A9787C">
            <w:pPr>
              <w:spacing w:after="0" w:line="360" w:lineRule="exact"/>
              <w:ind w:firstLine="709"/>
              <w:jc w:val="both"/>
              <w:rPr>
                <w:rStyle w:val="fontstyle01"/>
                <w:color w:val="000000" w:themeColor="text1"/>
              </w:rPr>
            </w:pPr>
            <w:r w:rsidRPr="002B0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Была проведена вн</w:t>
            </w:r>
            <w:r w:rsidR="00A9787C" w:rsidRPr="002B0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еплановая проверка в отношении</w:t>
            </w:r>
            <w:r w:rsidRPr="002B08C0">
              <w:rPr>
                <w:rStyle w:val="fontstyle01"/>
                <w:color w:val="000000" w:themeColor="text1"/>
              </w:rPr>
              <w:t xml:space="preserve"> ООО «Газпром газораспределение Дагестан» по индикатору риска ПБ1, а именно 3 инцидента на 1 ОПО в течени</w:t>
            </w:r>
            <w:proofErr w:type="gramStart"/>
            <w:r w:rsidRPr="002B08C0">
              <w:rPr>
                <w:rStyle w:val="fontstyle01"/>
                <w:color w:val="000000" w:themeColor="text1"/>
              </w:rPr>
              <w:t>и</w:t>
            </w:r>
            <w:proofErr w:type="gramEnd"/>
            <w:r w:rsidRPr="002B08C0">
              <w:rPr>
                <w:rStyle w:val="fontstyle01"/>
                <w:color w:val="000000" w:themeColor="text1"/>
              </w:rPr>
              <w:t xml:space="preserve"> календарного года.</w:t>
            </w:r>
          </w:p>
          <w:p w:rsidR="00C02970" w:rsidRPr="002B08C0" w:rsidRDefault="00C02970" w:rsidP="00A9787C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08C0">
              <w:rPr>
                <w:rStyle w:val="fontstyle01"/>
                <w:color w:val="000000" w:themeColor="text1"/>
              </w:rPr>
              <w:t>В отношен</w:t>
            </w:r>
            <w:proofErr w:type="gramStart"/>
            <w:r w:rsidRPr="002B08C0">
              <w:rPr>
                <w:rStyle w:val="fontstyle01"/>
                <w:color w:val="000000" w:themeColor="text1"/>
              </w:rPr>
              <w:t>ии</w:t>
            </w:r>
            <w:r w:rsidR="00B73769" w:rsidRPr="002B08C0">
              <w:rPr>
                <w:rStyle w:val="fontstyle01"/>
                <w:color w:val="000000" w:themeColor="text1"/>
              </w:rPr>
              <w:t xml:space="preserve"> ООО</w:t>
            </w:r>
            <w:proofErr w:type="gramEnd"/>
            <w:r w:rsidR="00B73769" w:rsidRPr="002B08C0">
              <w:rPr>
                <w:rStyle w:val="fontstyle01"/>
                <w:color w:val="000000" w:themeColor="text1"/>
              </w:rPr>
              <w:t xml:space="preserve"> «Газпром газораспределение Дагестан» вынесено </w:t>
            </w:r>
            <w:r w:rsidR="00B73769" w:rsidRPr="002B08C0">
              <w:rPr>
                <w:rStyle w:val="fontstyle01"/>
                <w:color w:val="000000" w:themeColor="text1"/>
              </w:rPr>
              <w:lastRenderedPageBreak/>
              <w:t>постановление №РП-АП-2023-08-21-3 от 21.08.2023 по статье 9.1 ч.1</w:t>
            </w:r>
            <w:r w:rsidR="002B08C0">
              <w:rPr>
                <w:rStyle w:val="fontstyle01"/>
                <w:color w:val="000000" w:themeColor="text1"/>
              </w:rPr>
              <w:t>.</w:t>
            </w:r>
          </w:p>
          <w:p w:rsidR="009C0995" w:rsidRPr="0043736D" w:rsidRDefault="009C0995" w:rsidP="003A4064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43736D" w:rsidRPr="00980E37" w:rsidRDefault="0043736D" w:rsidP="00A9787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E37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проблемными вопросами при эксплуатации опасных производственных объектов сетей газораспределения по городам и районам остаются вопросы, связанные с общей изношенностью газопроводов и моральным устареванием технических устройств. Имеется ряд вопросов, связанных с необходимостью капитального ремонта, а иногда и замены и перекладки, газопроводов и оборудования. Так же остаются открытыми вопросы к местным администрациям и органам власти, выдающим разрешение на строительство жилого фонда и коммунально-бытового сектора на территориях, попадающих в охранные зоны газопроводов. Газопроводы зачастую сбиваются с опор, присыпаются грунтом и строительным мусором для проезда автомобильного транспорта. Имеются случаи самовольной перекладки и заглубления газопроводов под грунт, что говорит о недостаточной совместной разъяснительной и профилактической работе газораспределительных организаций и органов местного самоуправления. Необходимо так же отметить общую неподготовленность газораспределительных организаций и органов местного самоуправления к таким ежегодным климатическим изменениям, как прохождение паводковых вод, </w:t>
            </w:r>
            <w:proofErr w:type="spellStart"/>
            <w:r w:rsidRPr="00980E37">
              <w:rPr>
                <w:rFonts w:ascii="Times New Roman" w:hAnsi="Times New Roman" w:cs="Times New Roman"/>
                <w:sz w:val="28"/>
                <w:szCs w:val="28"/>
              </w:rPr>
              <w:t>осыпка</w:t>
            </w:r>
            <w:proofErr w:type="spellEnd"/>
            <w:r w:rsidRPr="00980E37">
              <w:rPr>
                <w:rFonts w:ascii="Times New Roman" w:hAnsi="Times New Roman" w:cs="Times New Roman"/>
                <w:sz w:val="28"/>
                <w:szCs w:val="28"/>
              </w:rPr>
              <w:t xml:space="preserve"> и оползание грунта, резкое похолодание. Дальнейшее игнорирование финансово-материальных вопросов и вопросов, связанных с разъяснительной и профилактической работой может иметь самые негативные последствия. Не всегда подача газа на объекты осуществляется при выполнении требований статьи 9 Федерального закона "О промышленной безопасности опасных производственных объектов" № 116-ФЗ от 21.07.97 г. в части наличия лицензии Ростехнадзора на право эксплуатации взрывоопасного производственного объекта.</w:t>
            </w:r>
          </w:p>
          <w:p w:rsidR="0043736D" w:rsidRPr="00980E37" w:rsidRDefault="0043736D" w:rsidP="00A9787C">
            <w:pPr>
              <w:spacing w:after="0" w:line="240" w:lineRule="auto"/>
              <w:ind w:firstLine="709"/>
              <w:jc w:val="both"/>
              <w:rPr>
                <w:rStyle w:val="fontstyle01"/>
                <w:i/>
                <w:iCs/>
              </w:rPr>
            </w:pPr>
            <w:r w:rsidRPr="00980E37">
              <w:rPr>
                <w:rStyle w:val="fontstyle01"/>
                <w:i/>
                <w:iCs/>
              </w:rPr>
              <w:t xml:space="preserve">Основные организационные причины </w:t>
            </w:r>
            <w:r>
              <w:rPr>
                <w:rStyle w:val="fontstyle01"/>
                <w:i/>
                <w:iCs/>
              </w:rPr>
              <w:t>инцидентов</w:t>
            </w:r>
            <w:r w:rsidRPr="00980E37">
              <w:rPr>
                <w:rStyle w:val="fontstyle01"/>
                <w:i/>
                <w:iCs/>
              </w:rPr>
              <w:t>: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нарушение требований промышленной безопасности при эксплуатации и производстве работ на опасных производственных объектах;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отсутствие надлежащего мониторинга ГРО технического состояния газопроводов на сетях газораспределения и газопотребления;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эксплуатация подземных газопроводов достигших предельных сроков эксплуатации без проведения технического диагностирования и экспертизы оценки его фактического состояния;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не проверяется эффективность работы </w:t>
            </w:r>
            <w:proofErr w:type="spellStart"/>
            <w:r w:rsidRPr="00980E37">
              <w:rPr>
                <w:rStyle w:val="fontstyle01"/>
              </w:rPr>
              <w:t>электрохимзащиты</w:t>
            </w:r>
            <w:proofErr w:type="spellEnd"/>
            <w:r w:rsidRPr="00980E37">
              <w:rPr>
                <w:rStyle w:val="fontstyle01"/>
              </w:rPr>
              <w:t xml:space="preserve"> на подземных стальных газопроводах;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не утверждены границы охранных зон газораспределительных сетей и не наложены ограничения (обременения) на входящие в них земельные участки для ведения государственного кадастра недвижимости.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низкий уровень производственного контроля в части </w:t>
            </w:r>
            <w:proofErr w:type="gramStart"/>
            <w:r w:rsidRPr="00980E37">
              <w:rPr>
                <w:rStyle w:val="fontstyle01"/>
              </w:rPr>
              <w:t>контроля за</w:t>
            </w:r>
            <w:proofErr w:type="gramEnd"/>
            <w:r w:rsidRPr="00980E37">
              <w:rPr>
                <w:rStyle w:val="fontstyle01"/>
              </w:rPr>
              <w:t xml:space="preserve"> соблюдением технологической и исполнительной дисциплины при эксплуатации опасных производственных объектов;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низкий уровень профессиональной подготовки инженерно-технического </w:t>
            </w:r>
            <w:r w:rsidRPr="00980E37">
              <w:rPr>
                <w:rStyle w:val="fontstyle01"/>
              </w:rPr>
              <w:lastRenderedPageBreak/>
              <w:t xml:space="preserve">персонала и рабочих специальностей, занятых при выполнении регламентных работ, связанных с эксплуатацией и техническим обслуживанием сетей газораспределения и газопотребления; 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несвоевременное устранение повреждений изоляционных покрытий подземных газопроводов, обнаруженных при приборном обследовании. 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несоблюдение требований технических документов по организации безопасного проведения работ на опасных производственных объектах;</w:t>
            </w:r>
          </w:p>
          <w:p w:rsidR="0043736D" w:rsidRPr="00980E37" w:rsidRDefault="0043736D" w:rsidP="00A9787C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невыполнение должностных и производственных инструкций специалистами и обслуживающим персоналом;</w:t>
            </w:r>
          </w:p>
          <w:p w:rsidR="00AF75E5" w:rsidRPr="003A4A36" w:rsidRDefault="00AF75E5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F75E5" w:rsidRPr="00154E8D" w:rsidRDefault="00AF75E5" w:rsidP="00154E8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154E8D" w:rsidRPr="00CB2E17" w:rsidTr="00E84386">
        <w:tc>
          <w:tcPr>
            <w:tcW w:w="1129" w:type="dxa"/>
            <w:shd w:val="clear" w:color="auto" w:fill="DBE5F1" w:themeFill="accent1" w:themeFillTint="33"/>
          </w:tcPr>
          <w:p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154E8D" w:rsidRPr="00006675" w:rsidRDefault="00154E8D" w:rsidP="00154E8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угольной промышленности</w:t>
            </w:r>
          </w:p>
        </w:tc>
      </w:tr>
      <w:tr w:rsidR="00154E8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154E8D" w:rsidRPr="00006675" w:rsidRDefault="00154E8D" w:rsidP="005F2B4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154E8D" w:rsidRPr="00006675" w:rsidRDefault="009E4155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154E8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154E8D" w:rsidRPr="00722F03" w:rsidRDefault="00154E8D" w:rsidP="008C3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2B40" w:rsidRPr="000066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6675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00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622" w:rsidRPr="008C3622">
              <w:rPr>
                <w:rFonts w:ascii="Times New Roman" w:hAnsi="Times New Roman" w:cs="Times New Roman"/>
                <w:sz w:val="28"/>
                <w:szCs w:val="28"/>
              </w:rPr>
              <w:t>Объекты угольной промышленности на территории, поднадзорной Кавказскому управлению Ростехнадзора отсутствуют.</w:t>
            </w:r>
          </w:p>
        </w:tc>
      </w:tr>
    </w:tbl>
    <w:p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:rsidTr="00E84386">
        <w:tc>
          <w:tcPr>
            <w:tcW w:w="1129" w:type="dxa"/>
            <w:shd w:val="clear" w:color="auto" w:fill="DBE5F1" w:themeFill="accent1" w:themeFillTint="33"/>
          </w:tcPr>
          <w:p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5F2B40" w:rsidRPr="004823E4" w:rsidRDefault="005F2B40" w:rsidP="005F2B40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объектами горнорудной и нерудной промышленности  </w:t>
            </w:r>
          </w:p>
        </w:tc>
      </w:tr>
      <w:tr w:rsidR="005F2B40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5F2B40" w:rsidP="004823E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FA45D7" w:rsidP="003A4064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5F2B40" w:rsidRPr="00241514" w:rsidRDefault="005F2B40" w:rsidP="008A49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49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1.7.1.1.</w:t>
            </w:r>
            <w:r w:rsidR="008A49FD" w:rsidRPr="008A49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A49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поднадзорных организаций составляет _</w:t>
            </w:r>
            <w:r w:rsidR="0043736D"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__, эксплуатирующих </w:t>
            </w:r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_</w:t>
            </w:r>
            <w:r w:rsidR="0043736D"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 ОПО, в том числе:</w:t>
            </w:r>
          </w:p>
          <w:p w:rsidR="005F2B40" w:rsidRPr="00241514" w:rsidRDefault="005F2B40" w:rsidP="008A49FD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____;</w:t>
            </w:r>
            <w:proofErr w:type="gramEnd"/>
          </w:p>
          <w:p w:rsidR="005F2B40" w:rsidRPr="00241514" w:rsidRDefault="005F2B40" w:rsidP="008A49FD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 класса опасности</w:t>
            </w:r>
            <w:proofErr w:type="gramStart"/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_____;</w:t>
            </w:r>
            <w:proofErr w:type="gramEnd"/>
          </w:p>
          <w:p w:rsidR="005F2B40" w:rsidRPr="00241514" w:rsidRDefault="005F2B40" w:rsidP="008A49FD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</w:t>
            </w:r>
            <w:r w:rsidR="00241514"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___;</w:t>
            </w:r>
          </w:p>
          <w:p w:rsidR="005F2B40" w:rsidRPr="00241514" w:rsidRDefault="005F2B40" w:rsidP="008A49FD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___</w:t>
            </w:r>
            <w:r w:rsidR="00241514"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2415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_.</w:t>
            </w:r>
          </w:p>
          <w:p w:rsidR="005F2B40" w:rsidRPr="00241514" w:rsidRDefault="005F2B40" w:rsidP="003A4064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F2B40" w:rsidRPr="005F16C6" w:rsidTr="00AD2FE4">
        <w:tc>
          <w:tcPr>
            <w:tcW w:w="1019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5F2B40" w:rsidRPr="00241514" w:rsidRDefault="005F2B40" w:rsidP="008A49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  <w:r w:rsidR="004823E4"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.1.2</w:t>
            </w:r>
            <w:proofErr w:type="gramStart"/>
            <w:r w:rsidR="008A49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2415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реди поднадзорных ОПО:</w:t>
            </w:r>
          </w:p>
          <w:p w:rsidR="005F2B40" w:rsidRPr="00241514" w:rsidRDefault="005F2B40" w:rsidP="008A49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415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– _____ объекты добычи полезных ископаемых подземным способом;</w:t>
            </w:r>
          </w:p>
          <w:p w:rsidR="005F2B40" w:rsidRPr="00241514" w:rsidRDefault="005F2B40" w:rsidP="008A49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415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– ___</w:t>
            </w:r>
            <w:r w:rsidR="00241514" w:rsidRPr="002415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11</w:t>
            </w:r>
            <w:r w:rsidRPr="002415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 объекты добычи полезных ископаемых открытым способом;</w:t>
            </w:r>
          </w:p>
          <w:p w:rsidR="005F2B40" w:rsidRPr="00241514" w:rsidRDefault="008A49FD" w:rsidP="008A49F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– _____ обогатительные фабрики.</w:t>
            </w:r>
          </w:p>
          <w:p w:rsidR="005F2B40" w:rsidRPr="00241514" w:rsidRDefault="005F2B40" w:rsidP="00AF7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F2B40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5F2B40" w:rsidRPr="008A49FD" w:rsidRDefault="005F2B40" w:rsidP="008A49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1.7.1.3</w:t>
            </w:r>
            <w:proofErr w:type="gramStart"/>
            <w:r w:rsidR="008A49FD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97BC1"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 w:rsidR="008A49FD">
              <w:rPr>
                <w:rFonts w:ascii="Times New Roman" w:hAnsi="Times New Roman" w:cs="Times New Roman"/>
                <w:sz w:val="28"/>
                <w:szCs w:val="28"/>
              </w:rPr>
              <w:t>Республики Дагестан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49FD">
              <w:rPr>
                <w:rFonts w:ascii="Times New Roman" w:hAnsi="Times New Roman" w:cs="Times New Roman"/>
                <w:sz w:val="28"/>
                <w:szCs w:val="28"/>
              </w:rPr>
              <w:t xml:space="preserve">крупных предприятий </w:t>
            </w:r>
            <w:r w:rsidR="008A49FD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организаций</w:t>
            </w:r>
            <w:r w:rsidR="00697BC1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</w:t>
            </w:r>
            <w:r w:rsidR="008A49FD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  <w:p w:rsidR="005F2B40" w:rsidRPr="008A49FD" w:rsidRDefault="005F2B40" w:rsidP="008A49FD">
            <w:pPr>
              <w:spacing w:after="0" w:line="360" w:lineRule="exact"/>
              <w:ind w:left="106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F2B40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4823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5F2B40" w:rsidP="003A406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5F2B40" w:rsidRPr="009C0995" w:rsidTr="008A49FD">
        <w:trPr>
          <w:trHeight w:val="1408"/>
        </w:trPr>
        <w:tc>
          <w:tcPr>
            <w:tcW w:w="10195" w:type="dxa"/>
            <w:gridSpan w:val="2"/>
            <w:shd w:val="clear" w:color="auto" w:fill="auto"/>
          </w:tcPr>
          <w:p w:rsidR="00A60A0A" w:rsidRPr="008A49FD" w:rsidRDefault="008A49FD" w:rsidP="008A49FD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9FD">
              <w:rPr>
                <w:rFonts w:ascii="Times New Roman" w:hAnsi="Times New Roman"/>
                <w:sz w:val="28"/>
                <w:szCs w:val="28"/>
              </w:rPr>
              <w:t>Аварий и несчастных случаев</w:t>
            </w:r>
            <w:r w:rsidR="003050FC" w:rsidRPr="008A49FD">
              <w:rPr>
                <w:rFonts w:ascii="Times New Roman" w:hAnsi="Times New Roman"/>
                <w:sz w:val="28"/>
                <w:szCs w:val="28"/>
              </w:rPr>
              <w:t xml:space="preserve"> со смертельным исходом</w:t>
            </w:r>
            <w:r w:rsidR="005F2B40" w:rsidRPr="008A49FD">
              <w:rPr>
                <w:rFonts w:ascii="Times New Roman" w:hAnsi="Times New Roman"/>
                <w:sz w:val="28"/>
                <w:szCs w:val="28"/>
              </w:rPr>
              <w:t>, групповы</w:t>
            </w:r>
            <w:r w:rsidR="003050FC" w:rsidRPr="008A49FD">
              <w:rPr>
                <w:rFonts w:ascii="Times New Roman" w:hAnsi="Times New Roman"/>
                <w:sz w:val="28"/>
                <w:szCs w:val="28"/>
              </w:rPr>
              <w:t>х</w:t>
            </w:r>
            <w:r w:rsidR="005F2B40" w:rsidRPr="008A49FD">
              <w:rPr>
                <w:rFonts w:ascii="Times New Roman" w:hAnsi="Times New Roman"/>
                <w:sz w:val="28"/>
                <w:szCs w:val="28"/>
              </w:rPr>
              <w:t xml:space="preserve"> несчастны</w:t>
            </w:r>
            <w:r w:rsidR="003050FC" w:rsidRPr="008A49FD">
              <w:rPr>
                <w:rFonts w:ascii="Times New Roman" w:hAnsi="Times New Roman"/>
                <w:sz w:val="28"/>
                <w:szCs w:val="28"/>
              </w:rPr>
              <w:t>х</w:t>
            </w:r>
            <w:r w:rsidR="005F2B40" w:rsidRPr="008A49FD">
              <w:rPr>
                <w:rFonts w:ascii="Times New Roman" w:hAnsi="Times New Roman"/>
                <w:sz w:val="28"/>
                <w:szCs w:val="28"/>
              </w:rPr>
              <w:t xml:space="preserve"> случа</w:t>
            </w:r>
            <w:r w:rsidRPr="008A49FD">
              <w:rPr>
                <w:rFonts w:ascii="Times New Roman" w:hAnsi="Times New Roman"/>
                <w:sz w:val="28"/>
                <w:szCs w:val="28"/>
              </w:rPr>
              <w:t xml:space="preserve">ев </w:t>
            </w:r>
            <w:r w:rsidR="005F2B40" w:rsidRPr="008A49FD">
              <w:rPr>
                <w:rFonts w:ascii="Times New Roman" w:hAnsi="Times New Roman"/>
                <w:sz w:val="28"/>
                <w:szCs w:val="28"/>
              </w:rPr>
              <w:t>за период текущего года и соответствующий период предыдущего года</w:t>
            </w:r>
            <w:r w:rsidRPr="008A49FD">
              <w:rPr>
                <w:rFonts w:ascii="Times New Roman" w:hAnsi="Times New Roman"/>
                <w:sz w:val="28"/>
                <w:szCs w:val="28"/>
              </w:rPr>
              <w:t xml:space="preserve"> не было</w:t>
            </w:r>
            <w:r w:rsidR="005F2B40" w:rsidRPr="008A49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F2B40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4823E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1.7.3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5465FC" w:rsidP="005465FC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5F2B40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5F2B40" w:rsidRDefault="00F82EA0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Проверки не проводились.</w:t>
            </w:r>
          </w:p>
          <w:p w:rsidR="0043736D" w:rsidRDefault="0043736D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3736D" w:rsidRPr="0096739B" w:rsidRDefault="0043736D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5F3866" w:rsidRPr="00E7401F" w:rsidRDefault="005F3866" w:rsidP="0006727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проблемными вопросами при эксплуатации опасных производственных объектов горнорудной промышленности: </w:t>
            </w:r>
          </w:p>
          <w:p w:rsidR="005F3866" w:rsidRPr="00E7401F" w:rsidRDefault="005F3866" w:rsidP="0045330D">
            <w:pPr>
              <w:suppressAutoHyphens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7278" w:rsidRPr="00E7401F">
              <w:rPr>
                <w:rFonts w:ascii="Times New Roman" w:hAnsi="Times New Roman" w:cs="Times New Roman"/>
                <w:sz w:val="28"/>
                <w:szCs w:val="28"/>
              </w:rPr>
              <w:t>нехватка</w:t>
            </w: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специалистов горного дела</w:t>
            </w:r>
            <w:r w:rsidR="00067278"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 с высшим образованием</w:t>
            </w: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3866" w:rsidRPr="00E7401F" w:rsidRDefault="005F3866" w:rsidP="0045330D">
            <w:pPr>
              <w:suppressAutoHyphens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7278"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недостаточное обеспечение</w:t>
            </w: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 на малых карьерах проектно технической и разрешительной документаци</w:t>
            </w:r>
            <w:r w:rsidR="00067278" w:rsidRPr="00E7401F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3866" w:rsidRPr="00E7401F" w:rsidRDefault="005F3866" w:rsidP="0045330D">
            <w:pPr>
              <w:suppressAutoHyphens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>- низкая маркшейдерская обеспеченность горных работ;</w:t>
            </w:r>
          </w:p>
          <w:p w:rsidR="00AF75E5" w:rsidRPr="00067278" w:rsidRDefault="005F3866" w:rsidP="0045330D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>- высокая</w:t>
            </w:r>
            <w:r w:rsidR="00067278"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 степень износа основных фондов</w:t>
            </w:r>
            <w:r w:rsidRPr="00E7401F">
              <w:rPr>
                <w:rFonts w:ascii="Times New Roman" w:hAnsi="Times New Roman" w:cs="Times New Roman"/>
                <w:sz w:val="28"/>
                <w:szCs w:val="28"/>
              </w:rPr>
              <w:t xml:space="preserve"> и низкая инвестиционная активность подконтрол</w:t>
            </w:r>
            <w:r w:rsidR="00E7401F">
              <w:rPr>
                <w:rFonts w:ascii="Times New Roman" w:hAnsi="Times New Roman" w:cs="Times New Roman"/>
                <w:sz w:val="28"/>
                <w:szCs w:val="28"/>
              </w:rPr>
              <w:t>ьных предприятий и организаций.</w:t>
            </w:r>
          </w:p>
        </w:tc>
      </w:tr>
    </w:tbl>
    <w:p w:rsidR="00AF75E5" w:rsidRPr="00154E8D" w:rsidRDefault="00AF75E5" w:rsidP="005F2B40">
      <w:pPr>
        <w:spacing w:after="0"/>
        <w:rPr>
          <w:sz w:val="16"/>
          <w:szCs w:val="16"/>
        </w:rPr>
      </w:pPr>
    </w:p>
    <w:tbl>
      <w:tblPr>
        <w:tblStyle w:val="af9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5F2B40" w:rsidRPr="00CB2E17" w:rsidTr="00AF75E5">
        <w:tc>
          <w:tcPr>
            <w:tcW w:w="1129" w:type="dxa"/>
            <w:shd w:val="clear" w:color="auto" w:fill="DBE5F1" w:themeFill="accent1" w:themeFillTint="33"/>
          </w:tcPr>
          <w:p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5F2B40" w:rsidRPr="004823E4" w:rsidRDefault="005F2B40" w:rsidP="00AF75E5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оборудованием, работающим под давлением   </w:t>
            </w:r>
          </w:p>
        </w:tc>
      </w:tr>
      <w:tr w:rsidR="005F2B40" w:rsidRPr="00933938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5F2B40" w:rsidRPr="004823E4" w:rsidRDefault="00FA45D7" w:rsidP="00AF75E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5F2B40" w:rsidRPr="00722F03" w:rsidTr="00AF75E5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C52A0A" w:rsidRPr="000D49A8" w:rsidRDefault="005F2B40" w:rsidP="00C52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A0A"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 w:rsidR="00C52A0A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C52A0A"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A0A">
              <w:rPr>
                <w:rFonts w:ascii="Times New Roman" w:hAnsi="Times New Roman" w:cs="Times New Roman"/>
                <w:sz w:val="28"/>
                <w:szCs w:val="28"/>
              </w:rPr>
              <w:t>составляет 558___</w:t>
            </w:r>
            <w:r w:rsidR="00C52A0A"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 w:rsidR="00C52A0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__775__ </w:t>
            </w:r>
            <w:r w:rsidR="00C52A0A"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:rsidR="00C52A0A" w:rsidRPr="000D49A8" w:rsidRDefault="00C52A0A" w:rsidP="00C52A0A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  <w:proofErr w:type="gramEnd"/>
          </w:p>
          <w:p w:rsidR="00C52A0A" w:rsidRDefault="00C52A0A" w:rsidP="00C52A0A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_4____;</w:t>
            </w:r>
          </w:p>
          <w:p w:rsidR="00C52A0A" w:rsidRPr="00722F03" w:rsidRDefault="00C52A0A" w:rsidP="00C52A0A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721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__;</w:t>
            </w:r>
          </w:p>
          <w:p w:rsidR="005F2B40" w:rsidRDefault="00C52A0A" w:rsidP="00C52A0A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50__.</w:t>
            </w:r>
          </w:p>
          <w:p w:rsidR="005F2B40" w:rsidRPr="00722F03" w:rsidRDefault="005F2B40" w:rsidP="00AF75E5">
            <w:pPr>
              <w:tabs>
                <w:tab w:val="left" w:pos="1125"/>
              </w:tabs>
              <w:spacing w:after="0" w:line="360" w:lineRule="exact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D247F" w:rsidRPr="00933938" w:rsidTr="00AF75E5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:rsidR="000D247F" w:rsidRPr="004823E4" w:rsidRDefault="000D247F" w:rsidP="009D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1.8.1.2</w:t>
            </w:r>
            <w:proofErr w:type="gramStart"/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6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D76CC" w:rsidRPr="009D76CC">
              <w:rPr>
                <w:rFonts w:ascii="Times New Roman" w:hAnsi="Times New Roman" w:cs="Times New Roman"/>
                <w:sz w:val="28"/>
                <w:szCs w:val="28"/>
              </w:rPr>
              <w:t>о типам объектов</w:t>
            </w:r>
            <w:r w:rsidR="009D76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52A0A" w:rsidRPr="00F243EF" w:rsidRDefault="00C52A0A" w:rsidP="00C52A0A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4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котлы – __3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Pr="00F24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____;</w:t>
            </w:r>
          </w:p>
          <w:p w:rsidR="00C52A0A" w:rsidRPr="00F243EF" w:rsidRDefault="00C52A0A" w:rsidP="00C52A0A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4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сосуды, работающие под давлением – _1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962</w:t>
            </w:r>
            <w:r w:rsidRPr="00F24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_____;</w:t>
            </w:r>
          </w:p>
          <w:p w:rsidR="000D247F" w:rsidRPr="00F243EF" w:rsidRDefault="00C52A0A" w:rsidP="00C52A0A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4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трубопроводы пара и горячей воды – ___10___</w:t>
            </w:r>
          </w:p>
          <w:p w:rsidR="00AF2B01" w:rsidRPr="00AF2B01" w:rsidRDefault="00AF2B01" w:rsidP="003050FC">
            <w:pPr>
              <w:pStyle w:val="a6"/>
              <w:spacing w:after="0" w:line="360" w:lineRule="exact"/>
              <w:ind w:left="142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5F2B40" w:rsidRPr="00933938" w:rsidTr="00AF75E5">
        <w:tc>
          <w:tcPr>
            <w:tcW w:w="10195" w:type="dxa"/>
            <w:gridSpan w:val="2"/>
            <w:tcBorders>
              <w:top w:val="nil"/>
            </w:tcBorders>
          </w:tcPr>
          <w:p w:rsidR="00304235" w:rsidRPr="00A13CB9" w:rsidRDefault="005F2B40" w:rsidP="00A1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B9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  <w:r w:rsidR="00AF2B01" w:rsidRPr="00A13C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A13CB9" w:rsidRPr="00A13CB9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A13CB9" w:rsidRPr="00A13CB9">
              <w:rPr>
                <w:rFonts w:ascii="Times New Roman" w:hAnsi="Times New Roman" w:cs="Times New Roman"/>
                <w:sz w:val="28"/>
                <w:szCs w:val="28"/>
              </w:rPr>
              <w:t>а территории Республики Дагестан крупных предприятий и организаций (включая компании-бенефициары (крупные холдинги или финансово-промышленные группы) нет.</w:t>
            </w:r>
          </w:p>
          <w:p w:rsidR="00304235" w:rsidRPr="00304235" w:rsidRDefault="00304235" w:rsidP="00304235">
            <w:pPr>
              <w:spacing w:after="0"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5F2B40" w:rsidRPr="00202B84" w:rsidTr="00AF75E5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1.8.2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3050FC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5F2B40" w:rsidRPr="009C0995" w:rsidTr="009F5C21">
        <w:trPr>
          <w:trHeight w:val="1374"/>
        </w:trPr>
        <w:tc>
          <w:tcPr>
            <w:tcW w:w="10195" w:type="dxa"/>
            <w:gridSpan w:val="2"/>
            <w:shd w:val="clear" w:color="auto" w:fill="auto"/>
          </w:tcPr>
          <w:p w:rsidR="00A60A0A" w:rsidRPr="009F5C21" w:rsidRDefault="009F5C21" w:rsidP="009F5C21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5C21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было.</w:t>
            </w:r>
          </w:p>
        </w:tc>
      </w:tr>
      <w:tr w:rsidR="005F2B40" w:rsidRPr="00202B84" w:rsidTr="00AF75E5">
        <w:tc>
          <w:tcPr>
            <w:tcW w:w="1129" w:type="dxa"/>
            <w:shd w:val="clear" w:color="auto" w:fill="F2F2F2" w:themeFill="background1" w:themeFillShade="F2"/>
          </w:tcPr>
          <w:p w:rsidR="005F2B40" w:rsidRPr="004823E4" w:rsidRDefault="005F2B40" w:rsidP="00AF75E5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1.8.3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5F2B40" w:rsidRPr="004823E4" w:rsidRDefault="00A60A0A" w:rsidP="00AF75E5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5F2B40" w:rsidRPr="0096739B" w:rsidTr="00AF75E5">
        <w:tc>
          <w:tcPr>
            <w:tcW w:w="10195" w:type="dxa"/>
            <w:gridSpan w:val="2"/>
            <w:shd w:val="clear" w:color="auto" w:fill="FFFFFF" w:themeFill="background1"/>
          </w:tcPr>
          <w:p w:rsidR="005F2B40" w:rsidRPr="00F243EF" w:rsidRDefault="00F243EF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4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Проверки не проводились</w:t>
            </w:r>
            <w:r w:rsidR="009F5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0D616B" w:rsidRPr="0096739B" w:rsidRDefault="000D616B" w:rsidP="00AF75E5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CD6183" w:rsidRPr="00DA0DF6" w:rsidTr="00C02970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CD6183" w:rsidRPr="00DA0DF6" w:rsidRDefault="00CD6183" w:rsidP="00C02970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8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CD6183" w:rsidRPr="00DA0DF6" w:rsidRDefault="00CD6183" w:rsidP="00C02970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CD6183" w:rsidRPr="00461027" w:rsidTr="00C02970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B73769" w:rsidRPr="009806B5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lastRenderedPageBreak/>
              <w:t xml:space="preserve">Основными нарушениями при эксплуатации </w:t>
            </w:r>
            <w:proofErr w:type="gramStart"/>
            <w:r w:rsidRPr="009806B5">
              <w:rPr>
                <w:rStyle w:val="fontstyle01"/>
              </w:rPr>
              <w:t>оборудования, работающего под избыточным давлением являются</w:t>
            </w:r>
            <w:proofErr w:type="gramEnd"/>
            <w:r w:rsidRPr="009806B5">
              <w:rPr>
                <w:rStyle w:val="fontstyle01"/>
              </w:rPr>
              <w:t xml:space="preserve">, </w:t>
            </w:r>
          </w:p>
          <w:p w:rsidR="00B73769" w:rsidRPr="009806B5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t>- при эксплуатации ОПО установлено отклонение от проектной документации, выразившееся в установке дополнительного резервуара</w:t>
            </w:r>
            <w:r w:rsidRPr="009806B5">
              <w:rPr>
                <w:rStyle w:val="fontstyle01"/>
              </w:rPr>
              <w:br/>
              <w:t>для хранения СУГ большей вместимости;</w:t>
            </w:r>
          </w:p>
          <w:p w:rsidR="00B73769" w:rsidRPr="009806B5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t>- не подверг</w:t>
            </w:r>
            <w:r w:rsidR="009806B5">
              <w:rPr>
                <w:rStyle w:val="fontstyle01"/>
              </w:rPr>
              <w:t xml:space="preserve">ались гидравлическому испытанию </w:t>
            </w:r>
            <w:r w:rsidRPr="009806B5">
              <w:rPr>
                <w:rStyle w:val="fontstyle01"/>
              </w:rPr>
              <w:t xml:space="preserve">на прочность соединительные рукава, применяемые при проведении сливо-наливных операций; </w:t>
            </w:r>
          </w:p>
          <w:p w:rsidR="00B73769" w:rsidRPr="009806B5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t>- площадка для слива СУГ размещена с нарушением проектной документации;</w:t>
            </w:r>
          </w:p>
          <w:p w:rsidR="00B73769" w:rsidRPr="009806B5" w:rsidRDefault="009806B5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</w:t>
            </w:r>
            <w:r w:rsidR="00B73769" w:rsidRPr="009806B5">
              <w:rPr>
                <w:rStyle w:val="fontstyle01"/>
              </w:rPr>
              <w:t xml:space="preserve"> не проведена проверка параметров настройки предохранительных сбросных клапанов и их регулировка;</w:t>
            </w:r>
          </w:p>
          <w:p w:rsidR="00B73769" w:rsidRPr="009806B5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t>- не проведена аттестация работников.</w:t>
            </w:r>
          </w:p>
          <w:p w:rsidR="00B73769" w:rsidRPr="009806B5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t xml:space="preserve">Кроме того, имеются случаи отсутствия сигнализаторов загазованности, которые должны находиться в работе круглосуточно, а также случаи </w:t>
            </w:r>
            <w:proofErr w:type="gramStart"/>
            <w:r w:rsidRPr="009806B5">
              <w:rPr>
                <w:rStyle w:val="fontstyle01"/>
              </w:rPr>
              <w:t>нарушения сроков проведения экспертизы промышленной безопасности технических устройств</w:t>
            </w:r>
            <w:proofErr w:type="gramEnd"/>
            <w:r w:rsidRPr="009806B5">
              <w:rPr>
                <w:rStyle w:val="fontstyle01"/>
              </w:rPr>
              <w:t xml:space="preserve">. </w:t>
            </w:r>
          </w:p>
          <w:p w:rsidR="00B73769" w:rsidRPr="00461027" w:rsidRDefault="00B73769" w:rsidP="009806B5">
            <w:pPr>
              <w:spacing w:after="0" w:line="240" w:lineRule="auto"/>
              <w:ind w:firstLine="709"/>
              <w:jc w:val="both"/>
              <w:rPr>
                <w:rStyle w:val="fontstyle01"/>
              </w:rPr>
            </w:pPr>
            <w:r w:rsidRPr="009806B5">
              <w:rPr>
                <w:rStyle w:val="fontstyle01"/>
              </w:rPr>
              <w:t xml:space="preserve">Также установлены случаи несоблюдения нормативных требований </w:t>
            </w:r>
            <w:r w:rsidRPr="009806B5">
              <w:rPr>
                <w:rStyle w:val="fontstyle01"/>
              </w:rPr>
              <w:br/>
              <w:t xml:space="preserve">в части размещения сосудов СУГ и иного оборудования АГЗС и расстояний </w:t>
            </w:r>
            <w:r w:rsidRPr="009806B5">
              <w:rPr>
                <w:rStyle w:val="fontstyle01"/>
              </w:rPr>
              <w:br/>
              <w:t xml:space="preserve">до других объектов (зданий и сооружений), необходимых для обеспечения </w:t>
            </w:r>
            <w:r w:rsidRPr="009806B5">
              <w:rPr>
                <w:rStyle w:val="fontstyle01"/>
              </w:rPr>
              <w:br/>
              <w:t>их безопасности, что является нарушением требований пункта 8.3. свода правил «Станции автомобильные заправочные. Требования пожарной безопасности», утвержденных Приказом МЧС России от 05.05.2014 № 221.</w:t>
            </w:r>
          </w:p>
          <w:p w:rsidR="00CD6183" w:rsidRPr="00461027" w:rsidRDefault="00CD6183" w:rsidP="00461027">
            <w:pPr>
              <w:spacing w:after="0" w:line="240" w:lineRule="auto"/>
              <w:jc w:val="both"/>
              <w:rPr>
                <w:rStyle w:val="fontstyle01"/>
              </w:rPr>
            </w:pPr>
          </w:p>
        </w:tc>
      </w:tr>
    </w:tbl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43683" w:rsidRPr="00461027" w:rsidTr="008B04D4">
        <w:tc>
          <w:tcPr>
            <w:tcW w:w="1129" w:type="dxa"/>
            <w:shd w:val="clear" w:color="auto" w:fill="DBE5F1" w:themeFill="accent1" w:themeFillTint="33"/>
          </w:tcPr>
          <w:p w:rsidR="00843683" w:rsidRPr="00147814" w:rsidRDefault="00843683" w:rsidP="00843683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7814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843683" w:rsidRPr="00147814" w:rsidRDefault="00843683" w:rsidP="00843683">
            <w:pPr>
              <w:spacing w:after="12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14">
              <w:rPr>
                <w:rFonts w:ascii="Times New Roman" w:hAnsi="Times New Roman" w:cs="Times New Roman"/>
                <w:sz w:val="28"/>
                <w:szCs w:val="28"/>
              </w:rPr>
              <w:t>Надзор за подъемными сооружениями</w:t>
            </w:r>
          </w:p>
        </w:tc>
      </w:tr>
      <w:tr w:rsidR="00843683" w:rsidRPr="00461027" w:rsidTr="008B04D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843683" w:rsidRPr="00147814" w:rsidRDefault="00843683" w:rsidP="00843683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7814">
              <w:rPr>
                <w:rFonts w:ascii="Times New Roman" w:hAnsi="Times New Roman" w:cs="Times New Roman"/>
                <w:sz w:val="28"/>
                <w:szCs w:val="28"/>
              </w:rPr>
              <w:t>1.9.1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843683" w:rsidRPr="00147814" w:rsidRDefault="00843683" w:rsidP="0084368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14">
              <w:rPr>
                <w:rFonts w:ascii="Times New Roman" w:hAnsi="Times New Roman" w:cs="Times New Roman"/>
                <w:sz w:val="28"/>
                <w:szCs w:val="28"/>
              </w:rPr>
              <w:t>О поднадзорных организациях и объектах</w:t>
            </w:r>
          </w:p>
        </w:tc>
      </w:tr>
      <w:tr w:rsidR="00843683" w:rsidRPr="00722F03" w:rsidTr="008B04D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43683" w:rsidRPr="000D49A8" w:rsidRDefault="00843683" w:rsidP="00CD6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1.9.1.1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составляет 187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317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:rsidR="00843683" w:rsidRPr="000D49A8" w:rsidRDefault="00843683" w:rsidP="00CD618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43683" w:rsidRDefault="00843683" w:rsidP="00CD618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0;</w:t>
            </w:r>
          </w:p>
          <w:p w:rsidR="00843683" w:rsidRPr="00722F03" w:rsidRDefault="00843683" w:rsidP="00CD6183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43683" w:rsidRDefault="00843683" w:rsidP="00CD618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304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843683" w:rsidRPr="009C0995" w:rsidRDefault="00843683" w:rsidP="0084368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43683" w:rsidRPr="00933938" w:rsidTr="008B04D4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:rsidR="00843683" w:rsidRPr="00CD6183" w:rsidRDefault="00843683" w:rsidP="00CD6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83">
              <w:rPr>
                <w:rFonts w:ascii="Times New Roman" w:hAnsi="Times New Roman" w:cs="Times New Roman"/>
                <w:sz w:val="28"/>
                <w:szCs w:val="28"/>
              </w:rPr>
              <w:t>1.9.1.2</w:t>
            </w:r>
            <w:proofErr w:type="gramStart"/>
            <w:r w:rsidRPr="00CD61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183" w:rsidRPr="00CD61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CD6183" w:rsidRPr="00CD6183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грузоподъёмные краны – 738; 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подъёмники (вышки) – 135; 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подвесные канатные дороги – 0; 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буксировочные канатные дороги – 6; 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фуникулёры – 0; 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эскалаторы в метрополитенах – 0; 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строительные подъемники – 0.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лифты – 1600;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подъемные платформы для инвалидов – 0;</w:t>
            </w:r>
          </w:p>
          <w:p w:rsidR="00737B9A" w:rsidRPr="00CD6183" w:rsidRDefault="00737B9A" w:rsidP="00737B9A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 w:rsidRPr="00CD6183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эскалаторы (вне метрополитенов) – 2;</w:t>
            </w:r>
          </w:p>
          <w:p w:rsidR="00843683" w:rsidRPr="00CD6183" w:rsidRDefault="00737B9A" w:rsidP="00737B9A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пассажирские конвейеры (пешеходные дорожки) – 0.</w:t>
            </w:r>
          </w:p>
          <w:p w:rsidR="00843683" w:rsidRPr="00AF75E5" w:rsidRDefault="00843683" w:rsidP="00843683">
            <w:pPr>
              <w:spacing w:after="0" w:line="360" w:lineRule="exact"/>
              <w:ind w:left="10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683" w:rsidRPr="00933938" w:rsidTr="008B04D4">
        <w:tc>
          <w:tcPr>
            <w:tcW w:w="10195" w:type="dxa"/>
            <w:gridSpan w:val="2"/>
            <w:tcBorders>
              <w:top w:val="nil"/>
            </w:tcBorders>
          </w:tcPr>
          <w:p w:rsidR="00843683" w:rsidRPr="00CD6183" w:rsidRDefault="00843683" w:rsidP="00CD6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1.9.1.3</w:t>
            </w:r>
            <w:proofErr w:type="gramStart"/>
            <w:r w:rsidR="00CD6183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крупные предприятия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компании-бенефициары (крупные холдинги или финансово-промышленные группы)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"Махачкалинский морской торговый порт"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"Завод "</w:t>
            </w:r>
            <w:proofErr w:type="spellStart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Дагдизель</w:t>
            </w:r>
            <w:proofErr w:type="spellEnd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Открытое акционерное общество "Дагнефтегаз"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ФГБУ "Управление "</w:t>
            </w:r>
            <w:proofErr w:type="spellStart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Дагмелиоводхоз</w:t>
            </w:r>
            <w:proofErr w:type="spellEnd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ООО "</w:t>
            </w:r>
            <w:proofErr w:type="gramStart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Каспийский</w:t>
            </w:r>
            <w:proofErr w:type="gramEnd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Спецгидроэнергомонтаж</w:t>
            </w:r>
            <w:proofErr w:type="spellEnd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Дагестанский филиал АО "</w:t>
            </w:r>
            <w:proofErr w:type="spellStart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Гидроремонт</w:t>
            </w:r>
            <w:proofErr w:type="spellEnd"/>
            <w:r w:rsidRPr="00887CC1">
              <w:rPr>
                <w:rFonts w:ascii="Times New Roman" w:hAnsi="Times New Roman" w:cs="Times New Roman"/>
                <w:sz w:val="28"/>
                <w:szCs w:val="28"/>
              </w:rPr>
              <w:t>-ВКК" в г. Махачкала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Default="00843683" w:rsidP="00CD61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D6D">
              <w:rPr>
                <w:rFonts w:ascii="Times New Roman" w:hAnsi="Times New Roman" w:cs="Times New Roman"/>
                <w:sz w:val="28"/>
                <w:szCs w:val="28"/>
              </w:rPr>
              <w:t xml:space="preserve">ООО "Газпром </w:t>
            </w:r>
            <w:proofErr w:type="spellStart"/>
            <w:r w:rsidRPr="004D2D6D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4D2D6D">
              <w:rPr>
                <w:rFonts w:ascii="Times New Roman" w:hAnsi="Times New Roman" w:cs="Times New Roman"/>
                <w:sz w:val="28"/>
                <w:szCs w:val="28"/>
              </w:rPr>
              <w:t xml:space="preserve"> Махачкала"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3683" w:rsidRPr="00CD6183" w:rsidRDefault="00843683" w:rsidP="00CD6183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43683" w:rsidRPr="00202B84" w:rsidTr="008B04D4">
        <w:tc>
          <w:tcPr>
            <w:tcW w:w="1129" w:type="dxa"/>
            <w:shd w:val="clear" w:color="auto" w:fill="F2F2F2" w:themeFill="background1" w:themeFillShade="F2"/>
          </w:tcPr>
          <w:p w:rsidR="00843683" w:rsidRPr="004823E4" w:rsidRDefault="00843683" w:rsidP="0084368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1.9.2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843683" w:rsidRPr="004823E4" w:rsidRDefault="00843683" w:rsidP="0084368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843683" w:rsidRPr="00202B84" w:rsidTr="008B04D4">
        <w:trPr>
          <w:trHeight w:val="705"/>
        </w:trPr>
        <w:tc>
          <w:tcPr>
            <w:tcW w:w="10195" w:type="dxa"/>
            <w:gridSpan w:val="2"/>
            <w:shd w:val="clear" w:color="auto" w:fill="auto"/>
          </w:tcPr>
          <w:p w:rsidR="00E965BD" w:rsidRDefault="00E965BD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E965BD">
              <w:rPr>
                <w:rFonts w:ascii="Times New Roman" w:hAnsi="Times New Roman" w:cs="Times New Roman"/>
                <w:sz w:val="28"/>
                <w:szCs w:val="32"/>
              </w:rPr>
              <w:t xml:space="preserve">Аварий и несчастных случаев со смертельным исходом, групповых несчастных случаев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на опасных производственных объектах </w:t>
            </w:r>
            <w:r w:rsidRPr="00E965BD">
              <w:rPr>
                <w:rFonts w:ascii="Times New Roman" w:hAnsi="Times New Roman" w:cs="Times New Roman"/>
                <w:sz w:val="28"/>
                <w:szCs w:val="32"/>
              </w:rPr>
              <w:t>за период текущего года и соответствующий период предыдущего года не было.</w:t>
            </w:r>
          </w:p>
          <w:p w:rsidR="009A7134" w:rsidRDefault="00960FA2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За 12 месяцев 2022 года произошло 2 аварии на лифтах</w:t>
            </w:r>
            <w:r w:rsidR="009A7134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BA7DA1" w:rsidRDefault="00960FA2" w:rsidP="00BA7DA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960FA2">
              <w:rPr>
                <w:rFonts w:ascii="Times New Roman" w:hAnsi="Times New Roman" w:cs="Times New Roman"/>
                <w:b/>
                <w:sz w:val="28"/>
                <w:szCs w:val="32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>8 апре</w:t>
            </w:r>
            <w:r w:rsidR="009A7134">
              <w:rPr>
                <w:rFonts w:ascii="Times New Roman" w:hAnsi="Times New Roman" w:cs="Times New Roman"/>
                <w:sz w:val="28"/>
                <w:szCs w:val="32"/>
              </w:rPr>
              <w:t xml:space="preserve">ля 2022 года в 11-30 в торговом </w:t>
            </w:r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>комплексе «Рим» по</w:t>
            </w:r>
            <w:r w:rsidR="009A7134">
              <w:rPr>
                <w:rFonts w:ascii="Times New Roman" w:hAnsi="Times New Roman" w:cs="Times New Roman"/>
                <w:sz w:val="28"/>
                <w:szCs w:val="32"/>
              </w:rPr>
              <w:t xml:space="preserve"> адресу: </w:t>
            </w:r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>Респуб</w:t>
            </w:r>
            <w:r w:rsidR="009A7134">
              <w:rPr>
                <w:rFonts w:ascii="Times New Roman" w:hAnsi="Times New Roman" w:cs="Times New Roman"/>
                <w:sz w:val="28"/>
                <w:szCs w:val="32"/>
              </w:rPr>
              <w:t xml:space="preserve">лика Дагестан, город Махачкала, ул. </w:t>
            </w:r>
            <w:proofErr w:type="spellStart"/>
            <w:r w:rsidR="009A7134">
              <w:rPr>
                <w:rFonts w:ascii="Times New Roman" w:hAnsi="Times New Roman" w:cs="Times New Roman"/>
                <w:sz w:val="28"/>
                <w:szCs w:val="32"/>
              </w:rPr>
              <w:t>Магомедтагирова</w:t>
            </w:r>
            <w:proofErr w:type="spellEnd"/>
            <w:r w:rsidR="009A7134">
              <w:rPr>
                <w:rFonts w:ascii="Times New Roman" w:hAnsi="Times New Roman" w:cs="Times New Roman"/>
                <w:sz w:val="28"/>
                <w:szCs w:val="32"/>
              </w:rPr>
              <w:t>, 93,</w:t>
            </w:r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 xml:space="preserve"> произо</w:t>
            </w:r>
            <w:r w:rsidR="009A7134">
              <w:rPr>
                <w:rFonts w:ascii="Times New Roman" w:hAnsi="Times New Roman" w:cs="Times New Roman"/>
                <w:sz w:val="28"/>
                <w:szCs w:val="32"/>
              </w:rPr>
              <w:t>шло падение лифта в 4</w:t>
            </w:r>
            <w:r w:rsidR="00E965BD">
              <w:rPr>
                <w:rFonts w:ascii="Times New Roman" w:hAnsi="Times New Roman" w:cs="Times New Roman"/>
                <w:sz w:val="28"/>
                <w:szCs w:val="32"/>
              </w:rPr>
              <w:t>-х</w:t>
            </w:r>
            <w:r w:rsidR="009A7134">
              <w:rPr>
                <w:rFonts w:ascii="Times New Roman" w:hAnsi="Times New Roman" w:cs="Times New Roman"/>
                <w:sz w:val="28"/>
                <w:szCs w:val="32"/>
              </w:rPr>
              <w:t xml:space="preserve"> этажном </w:t>
            </w:r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>здании, с двумя по</w:t>
            </w:r>
            <w:r w:rsidR="00BA7DA1">
              <w:rPr>
                <w:rFonts w:ascii="Times New Roman" w:hAnsi="Times New Roman" w:cs="Times New Roman"/>
                <w:sz w:val="28"/>
                <w:szCs w:val="32"/>
              </w:rPr>
              <w:t xml:space="preserve">страдавшими, </w:t>
            </w:r>
            <w:proofErr w:type="gramStart"/>
            <w:r w:rsidR="00BA7DA1">
              <w:rPr>
                <w:rFonts w:ascii="Times New Roman" w:hAnsi="Times New Roman" w:cs="Times New Roman"/>
                <w:sz w:val="28"/>
                <w:szCs w:val="32"/>
              </w:rPr>
              <w:t>эксплуатируемым</w:t>
            </w:r>
            <w:proofErr w:type="gramEnd"/>
            <w:r w:rsidR="00BA7DA1">
              <w:rPr>
                <w:rFonts w:ascii="Times New Roman" w:hAnsi="Times New Roman" w:cs="Times New Roman"/>
                <w:sz w:val="28"/>
                <w:szCs w:val="32"/>
              </w:rPr>
              <w:t xml:space="preserve"> ИП Гусейнов </w:t>
            </w:r>
            <w:proofErr w:type="spellStart"/>
            <w:r w:rsidR="00BA7DA1">
              <w:rPr>
                <w:rFonts w:ascii="Times New Roman" w:hAnsi="Times New Roman" w:cs="Times New Roman"/>
                <w:sz w:val="28"/>
                <w:szCs w:val="32"/>
              </w:rPr>
              <w:t>Залимхан</w:t>
            </w:r>
            <w:proofErr w:type="spellEnd"/>
            <w:r w:rsidR="00BA7DA1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>Усманович</w:t>
            </w:r>
            <w:proofErr w:type="spellEnd"/>
            <w:r w:rsidR="00BA7DA1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9A7134" w:rsidRPr="009A7134">
              <w:rPr>
                <w:rFonts w:ascii="Times New Roman" w:hAnsi="Times New Roman" w:cs="Times New Roman"/>
                <w:sz w:val="28"/>
                <w:szCs w:val="32"/>
              </w:rPr>
              <w:t>(ИНН 056103097371)</w:t>
            </w:r>
            <w:r w:rsidR="00BA7DA1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9A7134" w:rsidRPr="00C8237C" w:rsidRDefault="009A7134" w:rsidP="00BA7DA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C8237C">
              <w:rPr>
                <w:rFonts w:ascii="Times New Roman" w:hAnsi="Times New Roman" w:cs="Times New Roman"/>
                <w:sz w:val="28"/>
                <w:szCs w:val="32"/>
              </w:rPr>
              <w:t>В ходе проверочных мероприятий было установлено виновное лицо и выявлены нарушения требований законодательства, а именно владельцем не соблюдались:</w:t>
            </w:r>
          </w:p>
          <w:p w:rsidR="009A7134" w:rsidRPr="00C8237C" w:rsidRDefault="009A7134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C8237C">
              <w:rPr>
                <w:rFonts w:ascii="Times New Roman" w:hAnsi="Times New Roman" w:cs="Times New Roman"/>
                <w:sz w:val="28"/>
                <w:szCs w:val="32"/>
              </w:rPr>
              <w:t xml:space="preserve">- требования Технического регламента Таможенного союза. </w:t>
            </w:r>
            <w:proofErr w:type="gramStart"/>
            <w:r w:rsidRPr="00C8237C">
              <w:rPr>
                <w:rFonts w:ascii="Times New Roman" w:hAnsi="Times New Roman" w:cs="Times New Roman"/>
                <w:sz w:val="28"/>
                <w:szCs w:val="32"/>
              </w:rPr>
              <w:t>ТР</w:t>
            </w:r>
            <w:proofErr w:type="gramEnd"/>
            <w:r w:rsidRPr="00C8237C">
              <w:rPr>
                <w:rFonts w:ascii="Times New Roman" w:hAnsi="Times New Roman" w:cs="Times New Roman"/>
                <w:sz w:val="28"/>
                <w:szCs w:val="32"/>
              </w:rPr>
              <w:t xml:space="preserve"> ТС 011/2011. «Безопасность лифтов», утвержденного Решением Комиссии Таможенного союза от 18.10.2011 № 824;</w:t>
            </w:r>
          </w:p>
          <w:p w:rsidR="009A7134" w:rsidRPr="00C8237C" w:rsidRDefault="009A7134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proofErr w:type="gramStart"/>
            <w:r w:rsidRPr="00C8237C">
              <w:rPr>
                <w:rFonts w:ascii="Times New Roman" w:hAnsi="Times New Roman" w:cs="Times New Roman"/>
                <w:sz w:val="28"/>
                <w:szCs w:val="32"/>
              </w:rPr>
              <w:t>- требования «Правил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метрополитенах», утвержденных Постановлением Правительства РФ от 24.06.2017 № 743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метрополитенах».</w:t>
            </w:r>
            <w:proofErr w:type="gramEnd"/>
          </w:p>
          <w:p w:rsidR="009A7134" w:rsidRDefault="009A7134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C8237C">
              <w:rPr>
                <w:rFonts w:ascii="Times New Roman" w:hAnsi="Times New Roman" w:cs="Times New Roman"/>
                <w:sz w:val="28"/>
                <w:szCs w:val="32"/>
              </w:rPr>
              <w:t>По результатам расследования составлен акт о причинах и об обстоятельствах аварии на опасном объекте от 29.04.2022 г., заверенная копия акта и прилагаемые к нему материалы направлены членам комиссии и в ответ на запрос Следственного отдела по Кировскому району г. Махачкалы Следственного управления по Республике Дагестан старшему следователю.</w:t>
            </w:r>
          </w:p>
          <w:p w:rsidR="009A7134" w:rsidRDefault="009A7134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911"/>
              <w:gridCol w:w="4830"/>
            </w:tblGrid>
            <w:tr w:rsidR="009A7134" w:rsidRPr="008E7186" w:rsidTr="00C02970">
              <w:trPr>
                <w:tblCellSpacing w:w="20" w:type="dxa"/>
              </w:trPr>
              <w:tc>
                <w:tcPr>
                  <w:tcW w:w="704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4770" w:type="dxa"/>
                </w:tcPr>
                <w:p w:rsidR="009A7134" w:rsidRPr="008E7186" w:rsidRDefault="009A7134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8237C">
                    <w:rPr>
                      <w:rFonts w:ascii="Times New Roman" w:hAnsi="Times New Roman" w:cs="Times New Roman"/>
                    </w:rPr>
                    <w:t>08.04.2022</w:t>
                  </w:r>
                </w:p>
              </w:tc>
            </w:tr>
            <w:tr w:rsidR="009A7134" w:rsidRPr="008E7186" w:rsidTr="00C02970">
              <w:trPr>
                <w:tblCellSpacing w:w="20" w:type="dxa"/>
              </w:trPr>
              <w:tc>
                <w:tcPr>
                  <w:tcW w:w="704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4770" w:type="dxa"/>
                </w:tcPr>
                <w:p w:rsidR="009A7134" w:rsidRPr="008E7186" w:rsidRDefault="009A7134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Республика Дагестан</w:t>
                  </w:r>
                </w:p>
              </w:tc>
            </w:tr>
            <w:tr w:rsidR="009A7134" w:rsidRPr="008E7186" w:rsidTr="00C02970">
              <w:trPr>
                <w:tblCellSpacing w:w="20" w:type="dxa"/>
              </w:trPr>
              <w:tc>
                <w:tcPr>
                  <w:tcW w:w="704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4770" w:type="dxa"/>
                </w:tcPr>
                <w:p w:rsidR="009A7134" w:rsidRPr="008E7186" w:rsidRDefault="009A7134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ИП Гусейнов Зелимхан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Усманович</w:t>
                  </w:r>
                  <w:proofErr w:type="spellEnd"/>
                </w:p>
              </w:tc>
            </w:tr>
            <w:tr w:rsidR="009A7134" w:rsidRPr="008E7186" w:rsidTr="00C02970">
              <w:trPr>
                <w:tblCellSpacing w:w="20" w:type="dxa"/>
              </w:trPr>
              <w:tc>
                <w:tcPr>
                  <w:tcW w:w="704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4770" w:type="dxa"/>
                </w:tcPr>
                <w:p w:rsidR="009A7134" w:rsidRPr="008E7186" w:rsidRDefault="009A7134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A7134">
                    <w:rPr>
                      <w:rFonts w:ascii="Times New Roman" w:hAnsi="Times New Roman" w:cs="Times New Roman"/>
                    </w:rPr>
                    <w:t>В результате обрыва канатов кабина лифта упала с уровня второго этажа</w:t>
                  </w:r>
                </w:p>
              </w:tc>
            </w:tr>
            <w:tr w:rsidR="009A7134" w:rsidRPr="008E7186" w:rsidTr="00C02970">
              <w:trPr>
                <w:tblCellSpacing w:w="20" w:type="dxa"/>
              </w:trPr>
              <w:tc>
                <w:tcPr>
                  <w:tcW w:w="704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4770" w:type="dxa"/>
                </w:tcPr>
                <w:p w:rsidR="009A7134" w:rsidRPr="008E7186" w:rsidRDefault="009A7134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A7134">
                    <w:rPr>
                      <w:rFonts w:ascii="Times New Roman" w:hAnsi="Times New Roman" w:cs="Times New Roman"/>
                    </w:rPr>
                    <w:t>Пострадали 2 женщины с травмами и переломами</w:t>
                  </w:r>
                </w:p>
              </w:tc>
            </w:tr>
            <w:tr w:rsidR="009A7134" w:rsidRPr="008E7186" w:rsidTr="00C02970">
              <w:trPr>
                <w:tblCellSpacing w:w="20" w:type="dxa"/>
              </w:trPr>
              <w:tc>
                <w:tcPr>
                  <w:tcW w:w="704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A7134" w:rsidRPr="008E7186" w:rsidRDefault="009A7134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E7186">
                    <w:rPr>
                      <w:rFonts w:ascii="Times New Roman" w:hAnsi="Times New Roman" w:cs="Times New Roman"/>
                    </w:rPr>
                    <w:t>по результатам расследования</w:t>
                  </w:r>
                </w:p>
              </w:tc>
              <w:tc>
                <w:tcPr>
                  <w:tcW w:w="4770" w:type="dxa"/>
                </w:tcPr>
                <w:p w:rsidR="009A7134" w:rsidRPr="008E7186" w:rsidRDefault="009A7134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8237C">
                    <w:rPr>
                      <w:rFonts w:ascii="Times New Roman" w:hAnsi="Times New Roman" w:cs="Times New Roman"/>
                    </w:rPr>
                    <w:t>По результатам расследования составлен акт о причинах и об обстоятельствах аварии на опасном объекте от 29.04.2022 г., заверенная копия акта и прилагаемые к нему материалы направлены членам комиссии и в ответ на запрос Следственного отдела по Кировскому району г. Махачкалы Следственного управления по Республике Дагестан старшему следователю.</w:t>
                  </w:r>
                </w:p>
              </w:tc>
            </w:tr>
          </w:tbl>
          <w:p w:rsidR="00843683" w:rsidRPr="0034124D" w:rsidRDefault="00843683" w:rsidP="00843683"/>
        </w:tc>
      </w:tr>
      <w:tr w:rsidR="00960FA2" w:rsidRPr="00202B84" w:rsidTr="008B04D4">
        <w:trPr>
          <w:trHeight w:val="705"/>
        </w:trPr>
        <w:tc>
          <w:tcPr>
            <w:tcW w:w="10195" w:type="dxa"/>
            <w:gridSpan w:val="2"/>
            <w:shd w:val="clear" w:color="auto" w:fill="auto"/>
          </w:tcPr>
          <w:p w:rsidR="00960FA2" w:rsidRDefault="00960FA2" w:rsidP="009A71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60FA2" w:rsidRPr="00960FA2" w:rsidRDefault="00960FA2" w:rsidP="00960F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960FA2">
              <w:rPr>
                <w:rFonts w:ascii="Times New Roman" w:hAnsi="Times New Roman" w:cs="Times New Roman"/>
                <w:b/>
                <w:sz w:val="28"/>
                <w:szCs w:val="32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Pr="00960FA2">
              <w:rPr>
                <w:rFonts w:ascii="Times New Roman" w:hAnsi="Times New Roman" w:cs="Times New Roman"/>
                <w:sz w:val="28"/>
                <w:szCs w:val="32"/>
              </w:rPr>
              <w:t>08.11.</w:t>
            </w:r>
            <w:r w:rsidR="00025F9F">
              <w:rPr>
                <w:rFonts w:ascii="Times New Roman" w:hAnsi="Times New Roman" w:cs="Times New Roman"/>
                <w:sz w:val="28"/>
                <w:szCs w:val="32"/>
              </w:rPr>
              <w:t>20</w:t>
            </w:r>
            <w:r w:rsidRPr="00960FA2">
              <w:rPr>
                <w:rFonts w:ascii="Times New Roman" w:hAnsi="Times New Roman" w:cs="Times New Roman"/>
                <w:sz w:val="28"/>
                <w:szCs w:val="32"/>
              </w:rPr>
              <w:t>22, согласно поступившему извещению, произошла авария лифта. Было проведено техническое расследование причин падения лифта с тремя пострадавшими в 16-ти этажном многоквартирном жилом доме в г. Махачкала по адресу: ул. О. Кошевого 41 В, подъезд 1. В ходе проверочных мероприятий были установлены лица, ответственные за причиненный потерпевшим вред и выявлены нарушения требований законодательства.</w:t>
            </w:r>
          </w:p>
          <w:p w:rsidR="00960FA2" w:rsidRDefault="00960FA2" w:rsidP="00960F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960FA2">
              <w:rPr>
                <w:rFonts w:ascii="Times New Roman" w:hAnsi="Times New Roman" w:cs="Times New Roman"/>
                <w:sz w:val="28"/>
                <w:szCs w:val="32"/>
              </w:rPr>
              <w:t>По результатам расследования составлен акт о причинах и об обстоятельствах аварии на опасном объекте от 28.11.2022 г., заверенные копии акта с прилагаемыми материалами направлены членам комиссии.</w:t>
            </w: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911"/>
              <w:gridCol w:w="4830"/>
            </w:tblGrid>
            <w:tr w:rsidR="00960FA2" w:rsidRPr="008E7186" w:rsidTr="005A3C9F">
              <w:trPr>
                <w:tblCellSpacing w:w="20" w:type="dxa"/>
              </w:trPr>
              <w:tc>
                <w:tcPr>
                  <w:tcW w:w="704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Дата аварии</w:t>
                  </w:r>
                  <w:r>
                    <w:rPr>
                      <w:rFonts w:ascii="Times New Roman" w:hAnsi="Times New Roman" w:cs="Times New Roman"/>
                    </w:rPr>
                    <w:t>/ несчастного случая</w:t>
                  </w:r>
                </w:p>
              </w:tc>
              <w:tc>
                <w:tcPr>
                  <w:tcW w:w="4770" w:type="dxa"/>
                </w:tcPr>
                <w:p w:rsidR="00960FA2" w:rsidRPr="008E7186" w:rsidRDefault="00960FA2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08.11.2022</w:t>
                  </w:r>
                </w:p>
              </w:tc>
            </w:tr>
            <w:tr w:rsidR="00960FA2" w:rsidRPr="008E7186" w:rsidTr="005A3C9F">
              <w:trPr>
                <w:tblCellSpacing w:w="20" w:type="dxa"/>
              </w:trPr>
              <w:tc>
                <w:tcPr>
                  <w:tcW w:w="704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Субъект РФ</w:t>
                  </w:r>
                </w:p>
              </w:tc>
              <w:tc>
                <w:tcPr>
                  <w:tcW w:w="4770" w:type="dxa"/>
                </w:tcPr>
                <w:p w:rsidR="00960FA2" w:rsidRPr="008E7186" w:rsidRDefault="00960FA2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Республика Дагестан</w:t>
                  </w:r>
                </w:p>
              </w:tc>
            </w:tr>
            <w:tr w:rsidR="00960FA2" w:rsidRPr="008E7186" w:rsidTr="005A3C9F">
              <w:trPr>
                <w:tblCellSpacing w:w="20" w:type="dxa"/>
              </w:trPr>
              <w:tc>
                <w:tcPr>
                  <w:tcW w:w="704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Наименование организации/ИП</w:t>
                  </w:r>
                </w:p>
              </w:tc>
              <w:tc>
                <w:tcPr>
                  <w:tcW w:w="4770" w:type="dxa"/>
                </w:tcPr>
                <w:p w:rsidR="00960FA2" w:rsidRPr="008E7186" w:rsidRDefault="00422DD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22DDD">
                    <w:rPr>
                      <w:rFonts w:ascii="Times New Roman" w:hAnsi="Times New Roman" w:cs="Times New Roman"/>
                    </w:rPr>
                    <w:t>МУП ЖЭУ №3</w:t>
                  </w:r>
                </w:p>
              </w:tc>
            </w:tr>
            <w:tr w:rsidR="00960FA2" w:rsidRPr="008E7186" w:rsidTr="005A3C9F">
              <w:trPr>
                <w:tblCellSpacing w:w="20" w:type="dxa"/>
              </w:trPr>
              <w:tc>
                <w:tcPr>
                  <w:tcW w:w="704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</w:rPr>
                    <w:t>аварии</w:t>
                  </w:r>
                </w:p>
              </w:tc>
              <w:tc>
                <w:tcPr>
                  <w:tcW w:w="4770" w:type="dxa"/>
                </w:tcPr>
                <w:p w:rsidR="00960FA2" w:rsidRPr="008E7186" w:rsidRDefault="00422DD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22DDD">
                    <w:rPr>
                      <w:rFonts w:ascii="Times New Roman" w:hAnsi="Times New Roman" w:cs="Times New Roman"/>
                    </w:rPr>
                    <w:t xml:space="preserve">При движении </w:t>
                  </w:r>
                  <w:r>
                    <w:rPr>
                      <w:rFonts w:ascii="Times New Roman" w:hAnsi="Times New Roman" w:cs="Times New Roman"/>
                    </w:rPr>
                    <w:t xml:space="preserve">вниз </w:t>
                  </w:r>
                  <w:r w:rsidRPr="00422DDD">
                    <w:rPr>
                      <w:rFonts w:ascii="Times New Roman" w:hAnsi="Times New Roman" w:cs="Times New Roman"/>
                    </w:rPr>
                    <w:t xml:space="preserve">кабины лифта </w:t>
                  </w:r>
                  <w:r>
                    <w:rPr>
                      <w:rFonts w:ascii="Times New Roman" w:hAnsi="Times New Roman" w:cs="Times New Roman"/>
                    </w:rPr>
                    <w:t>пассажирского</w:t>
                  </w:r>
                  <w:r w:rsidRPr="00422DDD">
                    <w:rPr>
                      <w:rFonts w:ascii="Times New Roman" w:hAnsi="Times New Roman" w:cs="Times New Roman"/>
                    </w:rPr>
                    <w:t>, грузоподъемность 630 кг, ЛП - 0610 БШ</w:t>
                  </w:r>
                  <w:r>
                    <w:rPr>
                      <w:rFonts w:ascii="Times New Roman" w:hAnsi="Times New Roman" w:cs="Times New Roman"/>
                    </w:rPr>
                    <w:t>Э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1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, зав.№197735, учетный номер </w:t>
                  </w:r>
                  <w:r w:rsidRPr="00422DDD">
                    <w:rPr>
                      <w:rFonts w:ascii="Times New Roman" w:hAnsi="Times New Roman" w:cs="Times New Roman"/>
                    </w:rPr>
                    <w:t>164540, лифт сел на ловители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960FA2" w:rsidRPr="008E7186" w:rsidTr="005A3C9F">
              <w:trPr>
                <w:tblCellSpacing w:w="20" w:type="dxa"/>
              </w:trPr>
              <w:tc>
                <w:tcPr>
                  <w:tcW w:w="704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>Последствия</w:t>
                  </w:r>
                </w:p>
              </w:tc>
              <w:tc>
                <w:tcPr>
                  <w:tcW w:w="4770" w:type="dxa"/>
                </w:tcPr>
                <w:p w:rsidR="00960FA2" w:rsidRPr="008E7186" w:rsidRDefault="00422DDD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 пассажира</w:t>
                  </w:r>
                  <w:r w:rsidRPr="00422DDD">
                    <w:rPr>
                      <w:rFonts w:ascii="Times New Roman" w:hAnsi="Times New Roman" w:cs="Times New Roman"/>
                    </w:rPr>
                    <w:t xml:space="preserve"> получили травму</w:t>
                  </w:r>
                </w:p>
              </w:tc>
            </w:tr>
            <w:tr w:rsidR="00960FA2" w:rsidRPr="008E7186" w:rsidTr="005A3C9F">
              <w:trPr>
                <w:tblCellSpacing w:w="20" w:type="dxa"/>
              </w:trPr>
              <w:tc>
                <w:tcPr>
                  <w:tcW w:w="704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numPr>
                      <w:ilvl w:val="0"/>
                      <w:numId w:val="24"/>
                    </w:numPr>
                    <w:suppressAutoHyphens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1" w:type="dxa"/>
                </w:tcPr>
                <w:p w:rsidR="00960FA2" w:rsidRPr="008E7186" w:rsidRDefault="00960FA2" w:rsidP="00A3730C">
                  <w:pPr>
                    <w:pStyle w:val="a6"/>
                    <w:framePr w:hSpace="180" w:wrap="around" w:vAnchor="text" w:hAnchor="margin" w:y="50"/>
                    <w:spacing w:after="0" w:line="240" w:lineRule="auto"/>
                    <w:ind w:left="34"/>
                    <w:rPr>
                      <w:rFonts w:ascii="Times New Roman" w:hAnsi="Times New Roman" w:cs="Times New Roman"/>
                    </w:rPr>
                  </w:pPr>
                  <w:r w:rsidRPr="008E7186">
                    <w:rPr>
                      <w:rFonts w:ascii="Times New Roman" w:hAnsi="Times New Roman" w:cs="Times New Roman"/>
                    </w:rPr>
                    <w:t xml:space="preserve">Меры, принятые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E7186">
                    <w:rPr>
                      <w:rFonts w:ascii="Times New Roman" w:hAnsi="Times New Roman" w:cs="Times New Roman"/>
                    </w:rPr>
                    <w:t>по результатам расследования</w:t>
                  </w:r>
                </w:p>
              </w:tc>
              <w:tc>
                <w:tcPr>
                  <w:tcW w:w="4770" w:type="dxa"/>
                </w:tcPr>
                <w:p w:rsidR="00960FA2" w:rsidRPr="008E7186" w:rsidRDefault="003D5AA1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D5AA1">
                    <w:rPr>
                      <w:rFonts w:ascii="Times New Roman" w:hAnsi="Times New Roman" w:cs="Times New Roman"/>
                    </w:rPr>
                    <w:t>По результатам расследования составлен акт о причинах и об обстоятельствах аварии на опасном объекте от 28.11.2022 г., заверенные копии акта с прилагаемыми материалами направлены членам комиссии.</w:t>
                  </w:r>
                </w:p>
              </w:tc>
            </w:tr>
          </w:tbl>
          <w:p w:rsidR="00960FA2" w:rsidRDefault="00960FA2" w:rsidP="00960F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60FA2" w:rsidRPr="00E965BD" w:rsidRDefault="00960FA2" w:rsidP="00960F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843683" w:rsidRPr="00202B84" w:rsidTr="008B04D4">
        <w:tc>
          <w:tcPr>
            <w:tcW w:w="1129" w:type="dxa"/>
            <w:shd w:val="clear" w:color="auto" w:fill="F2F2F2" w:themeFill="background1" w:themeFillShade="F2"/>
          </w:tcPr>
          <w:p w:rsidR="00843683" w:rsidRPr="004823E4" w:rsidRDefault="00843683" w:rsidP="0084368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1.9.3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843683" w:rsidRPr="004823E4" w:rsidRDefault="00843683" w:rsidP="00843683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843683" w:rsidRPr="0096739B" w:rsidTr="008B04D4">
        <w:tc>
          <w:tcPr>
            <w:tcW w:w="10195" w:type="dxa"/>
            <w:gridSpan w:val="2"/>
            <w:shd w:val="clear" w:color="auto" w:fill="FFFFFF" w:themeFill="background1"/>
          </w:tcPr>
          <w:p w:rsidR="00843683" w:rsidRPr="00571A56" w:rsidRDefault="00843683" w:rsidP="00843683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A56">
              <w:rPr>
                <w:rFonts w:ascii="Times New Roman" w:hAnsi="Times New Roman" w:cs="Times New Roman"/>
                <w:sz w:val="28"/>
                <w:szCs w:val="28"/>
              </w:rPr>
              <w:t>Контрольные (надзорные) мероприятия не проводились.</w:t>
            </w:r>
          </w:p>
          <w:p w:rsidR="00571A56" w:rsidRPr="0096739B" w:rsidRDefault="00571A56" w:rsidP="00843683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843683" w:rsidRPr="00DA0DF6" w:rsidTr="008B04D4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843683" w:rsidRPr="00DA0DF6" w:rsidRDefault="00843683" w:rsidP="0084368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9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843683" w:rsidRPr="00DA0DF6" w:rsidRDefault="00843683" w:rsidP="0084368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843683" w:rsidRPr="0096739B" w:rsidTr="008B04D4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843683" w:rsidRPr="003A4A36" w:rsidRDefault="001B4727" w:rsidP="001B47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1B4727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состояние поднадзорных объектов в целом удовлетворительное. В то же время увеличивается процент технических устройств физически и морально устаревших, отработавших нормативный срок эксплуатации подъемных сооружений. На вывод их из эксплуатации инспекторский состав влияния не </w:t>
            </w:r>
            <w:r w:rsidRPr="001B47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имеет. Это становится возможным в результате практически ежегодного проведения экспертными организациями экспертизы промышленной безопасности, по результатам которых осуществляется перерасчет остаточного ресурса, зачастую без проведения в требуемом объеме капитального и капитально-восстановительного ремонтов.</w:t>
            </w:r>
          </w:p>
        </w:tc>
      </w:tr>
    </w:tbl>
    <w:p w:rsidR="00843683" w:rsidRDefault="00843683" w:rsidP="00843683">
      <w:pPr>
        <w:spacing w:after="0"/>
        <w:rPr>
          <w:sz w:val="16"/>
          <w:szCs w:val="16"/>
        </w:rPr>
      </w:pPr>
    </w:p>
    <w:p w:rsid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7A3B0D" w:rsidRPr="004823E4" w:rsidTr="007A3B0D">
        <w:tc>
          <w:tcPr>
            <w:tcW w:w="1129" w:type="dxa"/>
            <w:shd w:val="clear" w:color="auto" w:fill="DBE5F1" w:themeFill="accent1" w:themeFillTint="33"/>
          </w:tcPr>
          <w:p w:rsidR="007A3B0D" w:rsidRPr="00055941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55941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7A3B0D" w:rsidRPr="00055941" w:rsidRDefault="007A3B0D" w:rsidP="007A3B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055941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производством, хранением и применением взрывчатых материалов промышленного назначения</w:t>
            </w:r>
          </w:p>
        </w:tc>
      </w:tr>
      <w:tr w:rsidR="007A3B0D" w:rsidRPr="004823E4" w:rsidTr="007A3B0D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7A3B0D" w:rsidRPr="00055941" w:rsidRDefault="007A3B0D" w:rsidP="007A3B0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055941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7A3B0D" w:rsidRPr="00055941" w:rsidRDefault="007A3B0D" w:rsidP="007A3B0D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55941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7A3B0D" w:rsidRPr="009C0995" w:rsidTr="007A3B0D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7A3B0D" w:rsidRPr="000E71E9" w:rsidRDefault="007A3B0D" w:rsidP="000E71E9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055941">
              <w:rPr>
                <w:rFonts w:ascii="Times New Roman" w:hAnsi="Times New Roman" w:cs="Times New Roman"/>
                <w:sz w:val="28"/>
                <w:szCs w:val="28"/>
              </w:rPr>
              <w:t>1.10.1.1</w:t>
            </w:r>
            <w:r w:rsidR="000E71E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055941">
              <w:rPr>
                <w:rFonts w:ascii="Times New Roman" w:hAnsi="Times New Roman" w:cs="Times New Roman"/>
                <w:sz w:val="28"/>
                <w:szCs w:val="28"/>
              </w:rPr>
              <w:t>Число поднадзорных организаций составляет _</w:t>
            </w:r>
            <w:r w:rsidR="00241514" w:rsidRPr="000559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55941">
              <w:rPr>
                <w:rFonts w:ascii="Times New Roman" w:hAnsi="Times New Roman" w:cs="Times New Roman"/>
                <w:sz w:val="28"/>
                <w:szCs w:val="28"/>
              </w:rPr>
              <w:t xml:space="preserve">__, эксплуатирующих </w:t>
            </w:r>
            <w:r w:rsidRPr="00055941">
              <w:rPr>
                <w:rFonts w:ascii="Times New Roman" w:hAnsi="Times New Roman" w:cs="Times New Roman"/>
                <w:sz w:val="28"/>
                <w:szCs w:val="28"/>
              </w:rPr>
              <w:br/>
              <w:t>___</w:t>
            </w:r>
            <w:r w:rsidR="00F807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41514" w:rsidRPr="000559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5941">
              <w:rPr>
                <w:rFonts w:ascii="Times New Roman" w:hAnsi="Times New Roman" w:cs="Times New Roman"/>
                <w:sz w:val="28"/>
                <w:szCs w:val="28"/>
              </w:rPr>
              <w:t>_ ОПО, в том числе:</w:t>
            </w:r>
          </w:p>
          <w:p w:rsidR="007A3B0D" w:rsidRPr="00055941" w:rsidRDefault="007A3B0D" w:rsidP="007A3B0D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____;</w:t>
            </w:r>
            <w:proofErr w:type="gramEnd"/>
          </w:p>
          <w:p w:rsidR="007A3B0D" w:rsidRPr="00055941" w:rsidRDefault="007A3B0D" w:rsidP="007A3B0D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 класса опасности</w:t>
            </w:r>
            <w:proofErr w:type="gramStart"/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_____;</w:t>
            </w:r>
            <w:proofErr w:type="gramEnd"/>
          </w:p>
          <w:p w:rsidR="007A3B0D" w:rsidRPr="00055941" w:rsidRDefault="007A3B0D" w:rsidP="007A3B0D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___</w:t>
            </w:r>
            <w:r w:rsidR="00F807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_;</w:t>
            </w:r>
          </w:p>
          <w:p w:rsidR="007A3B0D" w:rsidRPr="00055941" w:rsidRDefault="007A3B0D" w:rsidP="007A3B0D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0559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____.</w:t>
            </w:r>
          </w:p>
          <w:p w:rsidR="007A3B0D" w:rsidRPr="00055941" w:rsidRDefault="007A3B0D" w:rsidP="007A3B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A3B0D" w:rsidRPr="00933938" w:rsidTr="007A3B0D">
        <w:tc>
          <w:tcPr>
            <w:tcW w:w="10195" w:type="dxa"/>
            <w:gridSpan w:val="2"/>
            <w:tcBorders>
              <w:top w:val="nil"/>
            </w:tcBorders>
          </w:tcPr>
          <w:p w:rsidR="007A3B0D" w:rsidRPr="000E71E9" w:rsidRDefault="007A3B0D" w:rsidP="000E7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1E9">
              <w:rPr>
                <w:rFonts w:ascii="Times New Roman" w:hAnsi="Times New Roman" w:cs="Times New Roman"/>
                <w:sz w:val="28"/>
                <w:szCs w:val="28"/>
              </w:rPr>
              <w:t>1.10.1.2</w:t>
            </w:r>
            <w:proofErr w:type="gramStart"/>
            <w:r w:rsidR="000E71E9" w:rsidRPr="000E7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1E9" w:rsidRPr="000E71E9">
              <w:t xml:space="preserve"> </w:t>
            </w:r>
            <w:r w:rsidR="000E71E9" w:rsidRPr="000E71E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0E71E9" w:rsidRPr="000E71E9">
              <w:rPr>
                <w:rFonts w:ascii="Times New Roman" w:hAnsi="Times New Roman" w:cs="Times New Roman"/>
                <w:sz w:val="28"/>
                <w:szCs w:val="28"/>
              </w:rPr>
              <w:t>а территории Республики Дагестан крупных предприятий и организаций (включая компании-бенефициары (крупные холдинги или финансово-промышленные группы) нет.</w:t>
            </w:r>
          </w:p>
          <w:p w:rsidR="000E71E9" w:rsidRPr="000E71E9" w:rsidRDefault="000E71E9" w:rsidP="000E71E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  <w:tr w:rsidR="007A3B0D" w:rsidRPr="004823E4" w:rsidTr="007A3B0D">
        <w:tc>
          <w:tcPr>
            <w:tcW w:w="1129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1.10.2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Об аварийности 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и смертельном травматизме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 поднадзорных объектах</w:t>
            </w:r>
          </w:p>
        </w:tc>
      </w:tr>
      <w:tr w:rsidR="007A3B0D" w:rsidRPr="009C0995" w:rsidTr="007A3B0D">
        <w:tc>
          <w:tcPr>
            <w:tcW w:w="10195" w:type="dxa"/>
            <w:gridSpan w:val="2"/>
            <w:shd w:val="clear" w:color="auto" w:fill="auto"/>
          </w:tcPr>
          <w:p w:rsidR="007A3B0D" w:rsidRPr="00143397" w:rsidRDefault="00143397" w:rsidP="00143397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397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было.</w:t>
            </w:r>
          </w:p>
        </w:tc>
      </w:tr>
      <w:tr w:rsidR="007A3B0D" w:rsidRPr="004823E4" w:rsidTr="007A3B0D">
        <w:tc>
          <w:tcPr>
            <w:tcW w:w="1129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1.10.3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A3B0D" w:rsidRPr="004823E4" w:rsidRDefault="007A3B0D" w:rsidP="007A3B0D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7A3B0D" w:rsidRPr="0096739B" w:rsidTr="007A3B0D">
        <w:tc>
          <w:tcPr>
            <w:tcW w:w="10195" w:type="dxa"/>
            <w:gridSpan w:val="2"/>
            <w:shd w:val="clear" w:color="auto" w:fill="FFFFFF" w:themeFill="background1"/>
          </w:tcPr>
          <w:p w:rsidR="007A3B0D" w:rsidRPr="00241514" w:rsidRDefault="00143397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Проверки не проводились.</w:t>
            </w:r>
          </w:p>
          <w:p w:rsidR="007A3B0D" w:rsidRPr="0096739B" w:rsidRDefault="007A3B0D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7A3B0D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7A3B0D" w:rsidRPr="00DA0DF6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10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7A3B0D" w:rsidRPr="00DA0DF6" w:rsidRDefault="007A3B0D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7A3B0D" w:rsidRPr="003A4A3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067278" w:rsidRPr="00067278" w:rsidRDefault="00067278" w:rsidP="0006727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3DA">
              <w:rPr>
                <w:rFonts w:ascii="Times New Roman" w:hAnsi="Times New Roman" w:cs="Times New Roman"/>
                <w:sz w:val="28"/>
                <w:szCs w:val="28"/>
              </w:rPr>
              <w:t>Основными проблемными вопросами при эксплуатации опасных производственных объектов</w:t>
            </w:r>
            <w:r w:rsidRPr="002A73DA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2A73DA">
              <w:rPr>
                <w:rStyle w:val="fontstyle01"/>
              </w:rPr>
              <w:t>по производству, хранению и применению взрывчатых материалов промышленного назначения</w:t>
            </w:r>
            <w:r w:rsidRPr="002A73DA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2A73DA">
              <w:rPr>
                <w:rStyle w:val="fontstyle01"/>
              </w:rPr>
              <w:t>являются нехватка кадров с высшим техническим горным образованием и</w:t>
            </w:r>
            <w:r w:rsidRPr="002A73DA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 xml:space="preserve"> </w:t>
            </w:r>
            <w:r w:rsidRPr="002A73DA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численности персонала, имеющего доступ к обращению </w:t>
            </w:r>
            <w:proofErr w:type="gramStart"/>
            <w:r w:rsidRPr="002A73DA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2A73DA">
              <w:rPr>
                <w:rFonts w:ascii="Times New Roman" w:hAnsi="Times New Roman" w:cs="Times New Roman"/>
                <w:sz w:val="28"/>
                <w:szCs w:val="28"/>
              </w:rPr>
              <w:t xml:space="preserve"> взрывчатыми материалами промышленного назначения.</w:t>
            </w:r>
          </w:p>
          <w:p w:rsidR="00241514" w:rsidRPr="003A4A36" w:rsidRDefault="00241514" w:rsidP="002A73DA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F75E5" w:rsidRDefault="00AF75E5" w:rsidP="00AF75E5">
      <w:pPr>
        <w:spacing w:after="0"/>
        <w:rPr>
          <w:sz w:val="16"/>
          <w:szCs w:val="16"/>
        </w:rPr>
      </w:pPr>
    </w:p>
    <w:p w:rsidR="00AF75E5" w:rsidRPr="00AF75E5" w:rsidRDefault="00AF75E5" w:rsidP="00AF75E5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предприятиями химического комплекса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lastRenderedPageBreak/>
              <w:t>и транспортирования опасных веществ</w:t>
            </w:r>
          </w:p>
        </w:tc>
      </w:tr>
      <w:tr w:rsidR="00EA1A0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A3730C" w:rsidRPr="00434B63" w:rsidRDefault="00EA1A0D" w:rsidP="00A37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B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5082" w:rsidRPr="00434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 w:rsidRPr="00434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3E4" w:rsidRPr="00434B63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="00434B63" w:rsidRPr="00434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0C" w:rsidRPr="00434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0C" w:rsidRPr="00434B63">
              <w:rPr>
                <w:rFonts w:ascii="Times New Roman" w:hAnsi="Times New Roman" w:cs="Times New Roman"/>
                <w:sz w:val="28"/>
                <w:szCs w:val="28"/>
              </w:rPr>
              <w:t>Число поднадзорных организаций составляет _</w:t>
            </w:r>
            <w:r w:rsidR="00A3730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A3730C" w:rsidRPr="00434B63">
              <w:rPr>
                <w:rFonts w:ascii="Times New Roman" w:hAnsi="Times New Roman" w:cs="Times New Roman"/>
                <w:sz w:val="28"/>
                <w:szCs w:val="28"/>
              </w:rPr>
              <w:t xml:space="preserve">__, эксплуатирующих </w:t>
            </w:r>
            <w:r w:rsidR="00A3730C" w:rsidRPr="00434B63">
              <w:rPr>
                <w:rFonts w:ascii="Times New Roman" w:hAnsi="Times New Roman" w:cs="Times New Roman"/>
                <w:sz w:val="28"/>
                <w:szCs w:val="28"/>
              </w:rPr>
              <w:br/>
              <w:t>__</w:t>
            </w:r>
            <w:r w:rsidR="00A3730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A3730C" w:rsidRPr="00434B63">
              <w:rPr>
                <w:rFonts w:ascii="Times New Roman" w:hAnsi="Times New Roman" w:cs="Times New Roman"/>
                <w:sz w:val="28"/>
                <w:szCs w:val="28"/>
              </w:rPr>
              <w:t>__ ОПО, в том числе:</w:t>
            </w:r>
          </w:p>
          <w:p w:rsidR="00A3730C" w:rsidRPr="00434B63" w:rsidRDefault="00A3730C" w:rsidP="00A3730C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____;</w:t>
            </w:r>
            <w:proofErr w:type="gramEnd"/>
          </w:p>
          <w:p w:rsidR="00A3730C" w:rsidRPr="00434B63" w:rsidRDefault="00A3730C" w:rsidP="00A3730C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класса опасности</w:t>
            </w:r>
            <w:proofErr w:type="gramStart"/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_____;</w:t>
            </w:r>
            <w:proofErr w:type="gramEnd"/>
          </w:p>
          <w:p w:rsidR="00A3730C" w:rsidRPr="00434B63" w:rsidRDefault="00A3730C" w:rsidP="00A3730C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класса опасности – 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__;</w:t>
            </w:r>
          </w:p>
          <w:p w:rsidR="00A3730C" w:rsidRPr="00434B63" w:rsidRDefault="00A3730C" w:rsidP="00A3730C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класса опасности – 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34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___.</w:t>
            </w:r>
          </w:p>
          <w:p w:rsidR="00EA1A0D" w:rsidRPr="009C0995" w:rsidRDefault="00EA1A0D" w:rsidP="00EA1A0D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EA1A0D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304235" w:rsidRPr="00434B63" w:rsidRDefault="00EA1A0D" w:rsidP="00434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B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14EA6" w:rsidRPr="00434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5C74" w:rsidRPr="00434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34B63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="00434B63" w:rsidRPr="00434B63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="00434B63" w:rsidRPr="00434B63">
              <w:rPr>
                <w:rFonts w:ascii="Times New Roman" w:hAnsi="Times New Roman" w:cs="Times New Roman"/>
                <w:sz w:val="28"/>
                <w:szCs w:val="28"/>
              </w:rPr>
              <w:t>а территории Республики Дагестан крупных предприятий и организаций (включая компании-бенефициары (крупные холдинги или финансово-промышленные группы) нет.</w:t>
            </w:r>
          </w:p>
          <w:p w:rsidR="00697BC1" w:rsidRPr="00933938" w:rsidRDefault="00697BC1" w:rsidP="00EA1A0D">
            <w:pPr>
              <w:spacing w:after="0" w:line="360" w:lineRule="exact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E35EC9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BB0530">
        <w:tc>
          <w:tcPr>
            <w:tcW w:w="10195" w:type="dxa"/>
            <w:gridSpan w:val="2"/>
            <w:shd w:val="clear" w:color="auto" w:fill="auto"/>
          </w:tcPr>
          <w:p w:rsidR="00A60A0A" w:rsidRPr="00ED4B91" w:rsidRDefault="00ED4B91" w:rsidP="00ED4B91">
            <w:pPr>
              <w:suppressAutoHyphens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4B91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было.</w:t>
            </w: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1.</w:t>
            </w:r>
            <w:r w:rsidR="00B14EA6"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1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0D247F" w:rsidP="000D247F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результатах контрольной (надзорной) деятельности 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EA1A0D" w:rsidRPr="00F15D4A" w:rsidRDefault="00F15D4A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15D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Проверки не проводились</w:t>
            </w:r>
            <w:r w:rsidR="00ED4B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F75E5" w:rsidRPr="0096739B" w:rsidRDefault="00AF75E5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8B0933" w:rsidRDefault="008B0933" w:rsidP="008B09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Основными причинами выявленных нарушений являются: отступление от требований технической и эксплуатационной документации; недостаточная степень подготовки специалистов соответствующего профиля; нарушение сроков проведения ППР, несвоевременное проведение периодических государственных поверок.</w:t>
            </w:r>
          </w:p>
          <w:p w:rsidR="008B0933" w:rsidRDefault="008B0933" w:rsidP="008B09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Принимая во внимание состояние средств и систем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предприятий,  график ППР оборудования, количество обслуживающего персонала, следует отметить, что ремонтные службы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из-за малой численности не в состоянии оперативно реагировать при возникновении неисправностей в системах защиты, блокировок и сигнализации. Проведение планово-предупредительных ремонтов сводится фактически к проведению ремонтов по фактическому состоянию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B0933" w:rsidRDefault="008B0933" w:rsidP="008B09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Основными направлениями совершенствования работы по улучшению состояния надзорной деятельности является: усиление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функционированием на предприятиях производственного контроля.</w:t>
            </w:r>
          </w:p>
          <w:p w:rsidR="00F15D4A" w:rsidRPr="003A4A36" w:rsidRDefault="00F15D4A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F75E5" w:rsidRDefault="00AF75E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EA1A0D" w:rsidP="00EA1A0D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Надзор за взрывопожароопасными объектами хранения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lastRenderedPageBreak/>
              <w:t>и переработки растительного сырья</w:t>
            </w:r>
          </w:p>
        </w:tc>
      </w:tr>
      <w:tr w:rsidR="00EA1A0D" w:rsidRPr="00933938" w:rsidTr="00AD2F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D2F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EA1A0D" w:rsidRPr="000D49A8" w:rsidRDefault="00EA1A0D" w:rsidP="002E3C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составляет __</w:t>
            </w:r>
            <w:r w:rsidR="00F15D4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</w:t>
            </w:r>
            <w:r w:rsidR="00F15D4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:rsidR="00EA1A0D" w:rsidRPr="000D49A8" w:rsidRDefault="00EA1A0D" w:rsidP="002E3C41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 класса опасности</w:t>
            </w:r>
            <w:proofErr w:type="gramStart"/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  <w:proofErr w:type="gramEnd"/>
          </w:p>
          <w:p w:rsidR="00EA1A0D" w:rsidRDefault="00EA1A0D" w:rsidP="002E3C41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II класса опасности</w:t>
            </w:r>
            <w:proofErr w:type="gramStart"/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_____;</w:t>
            </w:r>
            <w:proofErr w:type="gramEnd"/>
          </w:p>
          <w:p w:rsidR="00EA1A0D" w:rsidRPr="00722F03" w:rsidRDefault="00EA1A0D" w:rsidP="002E3C41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</w:t>
            </w:r>
            <w:r w:rsidR="00F15D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___;</w:t>
            </w:r>
          </w:p>
          <w:p w:rsidR="00EA1A0D" w:rsidRDefault="00EA1A0D" w:rsidP="002E3C41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__</w:t>
            </w:r>
            <w:r w:rsidR="00F15D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__.</w:t>
            </w:r>
          </w:p>
          <w:p w:rsidR="00EA1A0D" w:rsidRPr="009C0995" w:rsidRDefault="00EA1A0D" w:rsidP="00B7652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933938" w:rsidTr="00AD2FE4">
        <w:tc>
          <w:tcPr>
            <w:tcW w:w="10195" w:type="dxa"/>
            <w:gridSpan w:val="2"/>
            <w:tcBorders>
              <w:top w:val="nil"/>
            </w:tcBorders>
          </w:tcPr>
          <w:p w:rsidR="00EA1A0D" w:rsidRPr="008130B9" w:rsidRDefault="00EA1A0D" w:rsidP="00813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0B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 w:rsidRPr="00813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30B9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r w:rsidR="008130B9" w:rsidRPr="008130B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8130B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130B9" w:rsidRPr="008130B9">
              <w:rPr>
                <w:rFonts w:ascii="Times New Roman" w:hAnsi="Times New Roman" w:cs="Times New Roman"/>
                <w:sz w:val="28"/>
                <w:szCs w:val="28"/>
              </w:rPr>
              <w:t>упные поднадзорные</w:t>
            </w:r>
            <w:r w:rsidRPr="008130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0B9" w:rsidRPr="008130B9">
              <w:rPr>
                <w:rFonts w:ascii="Times New Roman" w:hAnsi="Times New Roman" w:cs="Times New Roman"/>
                <w:sz w:val="28"/>
                <w:szCs w:val="28"/>
              </w:rPr>
              <w:t>организации, расположенные</w:t>
            </w:r>
            <w:r w:rsidRPr="008130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1BF" w:rsidRPr="008130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30B9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8130B9" w:rsidRPr="008130B9">
              <w:rPr>
                <w:rFonts w:ascii="Times New Roman" w:hAnsi="Times New Roman" w:cs="Times New Roman"/>
                <w:sz w:val="28"/>
                <w:szCs w:val="28"/>
              </w:rPr>
              <w:t>Республики Дагестан, отсутствуют.</w:t>
            </w:r>
          </w:p>
          <w:p w:rsidR="00E35EC9" w:rsidRPr="008B568D" w:rsidRDefault="00E35EC9" w:rsidP="00F15D4A">
            <w:pPr>
              <w:spacing w:after="0" w:line="360" w:lineRule="exact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E35EC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CE3192">
        <w:trPr>
          <w:trHeight w:val="1402"/>
        </w:trPr>
        <w:tc>
          <w:tcPr>
            <w:tcW w:w="10195" w:type="dxa"/>
            <w:gridSpan w:val="2"/>
            <w:shd w:val="clear" w:color="auto" w:fill="auto"/>
          </w:tcPr>
          <w:p w:rsidR="003024BF" w:rsidRPr="00CE3192" w:rsidRDefault="00CE3192" w:rsidP="00CE3192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3192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было.</w:t>
            </w: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0D247F" w:rsidP="004823E4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EA1A0D" w:rsidRPr="00F44BDE" w:rsidRDefault="00F44BDE" w:rsidP="00F15D4A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F44BDE">
              <w:rPr>
                <w:rFonts w:ascii="Times New Roman" w:hAnsi="Times New Roman" w:cs="Times New Roman"/>
                <w:sz w:val="28"/>
                <w:szCs w:val="28"/>
              </w:rPr>
              <w:t>Проверки не проводились.</w:t>
            </w: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8B0933" w:rsidRDefault="008B0933" w:rsidP="008B09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Наиболее актуальными и общими причинами выявленных нарушений является недостаточный уровень эффективности производственного контроля на поднадзорных предприятиях. </w:t>
            </w:r>
          </w:p>
          <w:p w:rsidR="008B0933" w:rsidRDefault="008B0933" w:rsidP="008B09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Важнейшими проблемами на подконтрольных предприятиях остаются: физический и моральный износ технологического и транспортного оборудования; нарушение целостности, дефекты и отклонения от вертикали конструкций рабочих башен и силосных корпусов ряда элеваторов.</w:t>
            </w:r>
          </w:p>
          <w:p w:rsidR="00F15D4A" w:rsidRPr="003A4A36" w:rsidRDefault="00F15D4A" w:rsidP="007A3B0D">
            <w:pPr>
              <w:spacing w:after="0" w:line="360" w:lineRule="exact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AF75E5" w:rsidRDefault="00AF75E5" w:rsidP="00EA1A0D">
      <w:pPr>
        <w:spacing w:after="0"/>
        <w:rPr>
          <w:sz w:val="16"/>
          <w:szCs w:val="16"/>
        </w:rPr>
      </w:pPr>
    </w:p>
    <w:p w:rsidR="00304235" w:rsidRDefault="00304235" w:rsidP="00EA1A0D">
      <w:pPr>
        <w:spacing w:after="0"/>
        <w:rPr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10263" w:type="dxa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134"/>
      </w:tblGrid>
      <w:tr w:rsidR="00EA1A0D" w:rsidRPr="00CB2E17" w:rsidTr="00AF75E5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</w:p>
        </w:tc>
        <w:tc>
          <w:tcPr>
            <w:tcW w:w="9134" w:type="dxa"/>
            <w:shd w:val="clear" w:color="auto" w:fill="DBE5F1" w:themeFill="accent1" w:themeFillTint="33"/>
          </w:tcPr>
          <w:p w:rsidR="00EA1A0D" w:rsidRPr="004823E4" w:rsidRDefault="00915C74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опасными производственными объектами оборонно-промышленного комплекса</w:t>
            </w:r>
          </w:p>
        </w:tc>
      </w:tr>
      <w:tr w:rsidR="00EA1A0D" w:rsidRPr="00933938" w:rsidTr="00AF75E5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134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AF75E5">
        <w:tc>
          <w:tcPr>
            <w:tcW w:w="10263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EA1A0D" w:rsidRPr="000B4AFC" w:rsidRDefault="000B4AFC" w:rsidP="000B4AFC">
            <w:pPr>
              <w:spacing w:after="0"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B4AFC">
              <w:rPr>
                <w:rFonts w:ascii="Times New Roman" w:hAnsi="Times New Roman" w:cs="Times New Roman"/>
                <w:sz w:val="28"/>
                <w:szCs w:val="28"/>
              </w:rPr>
              <w:t>Объекты оборонно-промышленного комплекса, поднадзорные Кавказскому управлению Ростехнадзора, отсутствуют.</w:t>
            </w:r>
          </w:p>
          <w:p w:rsidR="000B4AFC" w:rsidRPr="000B4AFC" w:rsidRDefault="000B4AFC" w:rsidP="000B4AFC">
            <w:pPr>
              <w:spacing w:after="0" w:line="360" w:lineRule="exact"/>
              <w:ind w:left="73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1A0D" w:rsidRDefault="00EA1A0D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85505" w:rsidRDefault="0008550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EA1A0D" w:rsidRPr="00CB2E17" w:rsidTr="00E84386">
        <w:tc>
          <w:tcPr>
            <w:tcW w:w="1129" w:type="dxa"/>
            <w:shd w:val="clear" w:color="auto" w:fill="DBE5F1" w:themeFill="accent1" w:themeFillTint="33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EA1A0D" w:rsidRPr="004823E4" w:rsidRDefault="003A31BF" w:rsidP="00B76523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Надзор за объектами металлургической промышленности</w:t>
            </w:r>
          </w:p>
        </w:tc>
      </w:tr>
      <w:tr w:rsidR="00EA1A0D" w:rsidRPr="00933938" w:rsidTr="004823E4">
        <w:tc>
          <w:tcPr>
            <w:tcW w:w="1129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</w:t>
            </w:r>
          </w:p>
        </w:tc>
        <w:tc>
          <w:tcPr>
            <w:tcW w:w="9066" w:type="dxa"/>
            <w:tcBorders>
              <w:bottom w:val="dotted" w:sz="4" w:space="0" w:color="0070C0"/>
            </w:tcBorders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EA1A0D" w:rsidRPr="00722F03" w:rsidTr="004823E4">
        <w:tc>
          <w:tcPr>
            <w:tcW w:w="1019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EA1A0D" w:rsidRPr="000D49A8" w:rsidRDefault="00EA1A0D" w:rsidP="005C4248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23E4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Pr="00482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поднадзорных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8D5">
              <w:rPr>
                <w:rFonts w:ascii="Times New Roman" w:hAnsi="Times New Roman" w:cs="Times New Roman"/>
                <w:sz w:val="28"/>
                <w:szCs w:val="28"/>
              </w:rPr>
              <w:t>составляет 2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эксплуатирующих </w:t>
            </w:r>
            <w:r w:rsidR="00E118D5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9A8">
              <w:rPr>
                <w:rFonts w:ascii="Times New Roman" w:hAnsi="Times New Roman" w:cs="Times New Roman"/>
                <w:sz w:val="28"/>
                <w:szCs w:val="28"/>
              </w:rPr>
              <w:t>ОПО, в том числе:</w:t>
            </w:r>
          </w:p>
          <w:p w:rsidR="00EA1A0D" w:rsidRPr="000D49A8" w:rsidRDefault="00EA1A0D" w:rsidP="00B7652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 класса опасности – </w:t>
            </w:r>
            <w:r w:rsidR="005C42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EA1A0D" w:rsidRDefault="00EA1A0D" w:rsidP="00B76523">
            <w:pPr>
              <w:pStyle w:val="a6"/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D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II класса опасности – </w:t>
            </w:r>
            <w:r w:rsidR="005C42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EA1A0D" w:rsidRPr="00722F03" w:rsidRDefault="00EA1A0D" w:rsidP="00B76523">
            <w:pPr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  <w:r w:rsidR="00E118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1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EA1A0D" w:rsidRDefault="00EA1A0D" w:rsidP="00B76523">
            <w:pPr>
              <w:numPr>
                <w:ilvl w:val="0"/>
                <w:numId w:val="7"/>
              </w:numPr>
              <w:tabs>
                <w:tab w:val="left" w:pos="1125"/>
              </w:tabs>
              <w:spacing w:after="0" w:line="360" w:lineRule="exact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I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="005C42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класса опасности – 0</w:t>
            </w:r>
            <w:r w:rsidRPr="00722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EA1A0D" w:rsidRPr="009C0995" w:rsidRDefault="00EA1A0D" w:rsidP="00B76523">
            <w:pPr>
              <w:pStyle w:val="a6"/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37559" w:rsidRPr="00933938" w:rsidTr="004823E4">
        <w:tc>
          <w:tcPr>
            <w:tcW w:w="10195" w:type="dxa"/>
            <w:gridSpan w:val="2"/>
            <w:tcBorders>
              <w:top w:val="nil"/>
              <w:bottom w:val="nil"/>
            </w:tcBorders>
          </w:tcPr>
          <w:p w:rsidR="00537559" w:rsidRPr="005C4248" w:rsidRDefault="00537559" w:rsidP="005C4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4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 w:rsidRPr="005C42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C4248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  <w:proofErr w:type="gramStart"/>
            <w:r w:rsidRPr="005C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248" w:rsidRPr="005C42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5C4248" w:rsidRPr="005C4248">
              <w:rPr>
                <w:rFonts w:ascii="Times New Roman" w:hAnsi="Times New Roman" w:cs="Times New Roman"/>
                <w:sz w:val="28"/>
                <w:szCs w:val="28"/>
              </w:rPr>
              <w:t>о типам объектов:</w:t>
            </w:r>
          </w:p>
          <w:p w:rsidR="00537559" w:rsidRPr="008B0933" w:rsidRDefault="00537559" w:rsidP="005C4248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0933">
              <w:rPr>
                <w:rFonts w:ascii="Times New Roman" w:eastAsia="Calibri" w:hAnsi="Times New Roman" w:cs="Times New Roman"/>
                <w:sz w:val="28"/>
                <w:szCs w:val="28"/>
              </w:rPr>
              <w:t>литейно-</w:t>
            </w:r>
            <w:r w:rsidR="00E118D5">
              <w:rPr>
                <w:rFonts w:ascii="Times New Roman" w:eastAsia="Calibri" w:hAnsi="Times New Roman" w:cs="Times New Roman"/>
                <w:sz w:val="28"/>
                <w:szCs w:val="28"/>
              </w:rPr>
              <w:t>плавильное производство – 2</w:t>
            </w:r>
            <w:r w:rsidRPr="008B093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37559" w:rsidRPr="005C4248" w:rsidRDefault="005C4248" w:rsidP="005C4248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прокатное – 0</w:t>
            </w:r>
            <w:r w:rsidR="00537559"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37559" w:rsidRPr="005C4248" w:rsidRDefault="00537559" w:rsidP="005C4248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ПРВ и газовое </w:t>
            </w:r>
            <w:r w:rsidR="005C4248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хозяйство – 0</w:t>
            </w:r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37559" w:rsidRPr="005C4248" w:rsidRDefault="00537559" w:rsidP="005C4248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аглокок</w:t>
            </w:r>
            <w:r w:rsidR="005C4248">
              <w:rPr>
                <w:rFonts w:ascii="Times New Roman" w:eastAsia="Calibri" w:hAnsi="Times New Roman" w:cs="Times New Roman"/>
                <w:sz w:val="28"/>
                <w:szCs w:val="28"/>
              </w:rPr>
              <w:t>содоменное</w:t>
            </w:r>
            <w:proofErr w:type="spellEnd"/>
            <w:r w:rsidR="005C42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производство – 0</w:t>
            </w:r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37559" w:rsidRPr="005C4248" w:rsidRDefault="00537559" w:rsidP="005C4248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фер</w:t>
            </w:r>
            <w:r w:rsidR="005C4248">
              <w:rPr>
                <w:rFonts w:ascii="Times New Roman" w:eastAsia="Calibri" w:hAnsi="Times New Roman" w:cs="Times New Roman"/>
                <w:sz w:val="28"/>
                <w:szCs w:val="28"/>
              </w:rPr>
              <w:t>росплавное производство – 0</w:t>
            </w:r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37559" w:rsidRPr="005C4248" w:rsidRDefault="00537559" w:rsidP="005C4248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48">
              <w:rPr>
                <w:rFonts w:ascii="Times New Roman" w:eastAsia="Calibri" w:hAnsi="Times New Roman" w:cs="Times New Roman"/>
                <w:sz w:val="28"/>
                <w:szCs w:val="28"/>
              </w:rPr>
              <w:t>элект</w:t>
            </w:r>
            <w:r w:rsidR="005C4248">
              <w:rPr>
                <w:rFonts w:ascii="Times New Roman" w:eastAsia="Calibri" w:hAnsi="Times New Roman" w:cs="Times New Roman"/>
                <w:sz w:val="28"/>
                <w:szCs w:val="28"/>
              </w:rPr>
              <w:t>ролизное производство – 0.</w:t>
            </w:r>
          </w:p>
        </w:tc>
      </w:tr>
      <w:tr w:rsidR="00EA1A0D" w:rsidRPr="00933938" w:rsidTr="004823E4">
        <w:tc>
          <w:tcPr>
            <w:tcW w:w="10195" w:type="dxa"/>
            <w:gridSpan w:val="2"/>
            <w:tcBorders>
              <w:top w:val="nil"/>
            </w:tcBorders>
          </w:tcPr>
          <w:p w:rsidR="00EA1A0D" w:rsidRPr="00B95AAF" w:rsidRDefault="00EA1A0D" w:rsidP="00B9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A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15C74" w:rsidRPr="00B95A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5AAF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37559" w:rsidRPr="00B95A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B95AAF" w:rsidRPr="00B95A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5C2" w:rsidRPr="00B95AA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3475C2" w:rsidRPr="00B95AAF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региона расположены следующие крупные предприятия </w:t>
            </w:r>
            <w:r w:rsidR="003475C2" w:rsidRPr="00B95AAF">
              <w:rPr>
                <w:rFonts w:ascii="Times New Roman" w:hAnsi="Times New Roman" w:cs="Times New Roman"/>
                <w:sz w:val="28"/>
                <w:szCs w:val="28"/>
              </w:rPr>
              <w:br/>
              <w:t>и организации (включая компании-бенефициары (крупные холдинги или финансово-промышленные группы)</w:t>
            </w:r>
            <w:r w:rsidRPr="00B95A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A1A0D" w:rsidRPr="00B95AAF" w:rsidRDefault="00B95AAF" w:rsidP="00B95AAF">
            <w:pPr>
              <w:spacing w:after="0" w:line="240" w:lineRule="auto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B9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Салаватстекло</w:t>
            </w:r>
            <w:proofErr w:type="spellEnd"/>
            <w:r w:rsidRPr="00B9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Каспий»</w:t>
            </w:r>
          </w:p>
          <w:p w:rsidR="003A31BF" w:rsidRPr="00933938" w:rsidRDefault="003A31BF" w:rsidP="00B76523">
            <w:pPr>
              <w:spacing w:after="0" w:line="360" w:lineRule="exact"/>
              <w:ind w:left="1066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4823E4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4823E4" w:rsidRDefault="00EA1A0D" w:rsidP="00B76523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 w:rsidR="000F4868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EA1A0D" w:rsidRPr="00202B84" w:rsidTr="00A252AD">
        <w:trPr>
          <w:trHeight w:val="1402"/>
        </w:trPr>
        <w:tc>
          <w:tcPr>
            <w:tcW w:w="10195" w:type="dxa"/>
            <w:gridSpan w:val="2"/>
            <w:shd w:val="clear" w:color="auto" w:fill="auto"/>
          </w:tcPr>
          <w:p w:rsidR="00AF75E5" w:rsidRPr="00A252AD" w:rsidRDefault="00A252AD" w:rsidP="00A252AD">
            <w:pPr>
              <w:suppressAutoHyphens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52AD">
              <w:rPr>
                <w:rFonts w:ascii="Times New Roman" w:hAnsi="Times New Roman"/>
                <w:sz w:val="28"/>
                <w:szCs w:val="28"/>
              </w:rPr>
              <w:t>Аварий и несчастных случаев со смертельным исходом, групповых несчастных случаев за период текущего года и соответствующий период предыдущего года не было.</w:t>
            </w:r>
          </w:p>
        </w:tc>
      </w:tr>
      <w:tr w:rsidR="00EA1A0D" w:rsidRPr="00202B84" w:rsidTr="00AD2FE4">
        <w:tc>
          <w:tcPr>
            <w:tcW w:w="1129" w:type="dxa"/>
            <w:shd w:val="clear" w:color="auto" w:fill="F2F2F2" w:themeFill="background1" w:themeFillShade="F2"/>
          </w:tcPr>
          <w:p w:rsidR="00EA1A0D" w:rsidRPr="00E547E6" w:rsidRDefault="00EA1A0D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EA1A0D" w:rsidRPr="00E547E6" w:rsidRDefault="00537559" w:rsidP="00537559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О результатах контрольной (надзорной) деятельности </w:t>
            </w: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br/>
              <w:t>в отношении крупных поднадзорных объектов</w:t>
            </w:r>
          </w:p>
        </w:tc>
      </w:tr>
      <w:tr w:rsidR="00EA1A0D" w:rsidRPr="0096739B" w:rsidTr="00BB0530">
        <w:tc>
          <w:tcPr>
            <w:tcW w:w="10195" w:type="dxa"/>
            <w:gridSpan w:val="2"/>
            <w:shd w:val="clear" w:color="auto" w:fill="FFFFFF" w:themeFill="background1"/>
          </w:tcPr>
          <w:p w:rsidR="00EA1A0D" w:rsidRPr="00933901" w:rsidRDefault="00933901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901">
              <w:rPr>
                <w:rFonts w:ascii="Times New Roman" w:hAnsi="Times New Roman" w:cs="Times New Roman"/>
                <w:sz w:val="28"/>
                <w:szCs w:val="28"/>
              </w:rPr>
              <w:t>Проверки не проводились.</w:t>
            </w:r>
          </w:p>
          <w:p w:rsidR="00EA1A0D" w:rsidRPr="0096739B" w:rsidRDefault="00EA1A0D" w:rsidP="00B76523">
            <w:pPr>
              <w:spacing w:after="0" w:line="360" w:lineRule="exact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  <w:tr w:rsidR="00AF75E5" w:rsidRPr="00DA0DF6" w:rsidTr="007A3B0D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129" w:type="dxa"/>
            <w:shd w:val="clear" w:color="auto" w:fill="F2F2F2" w:themeFill="background1" w:themeFillShade="F2"/>
          </w:tcPr>
          <w:p w:rsidR="00AF75E5" w:rsidRPr="00DA0DF6" w:rsidRDefault="00AF75E5" w:rsidP="00915C7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F2F2F2" w:themeFill="background1" w:themeFillShade="F2"/>
          </w:tcPr>
          <w:p w:rsidR="00AF75E5" w:rsidRPr="00DA0DF6" w:rsidRDefault="00AF75E5" w:rsidP="007A3B0D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О техническом состоянии поднадзорных объектов</w:t>
            </w:r>
          </w:p>
        </w:tc>
      </w:tr>
      <w:tr w:rsidR="00AF75E5" w:rsidRPr="0096739B" w:rsidTr="00AF75E5">
        <w:tblPrEx>
          <w:tblBorders>
            <w:top w:val="dotted" w:sz="8" w:space="0" w:color="0070C0"/>
            <w:left w:val="dotted" w:sz="8" w:space="0" w:color="0070C0"/>
            <w:bottom w:val="dotted" w:sz="8" w:space="0" w:color="0070C0"/>
            <w:right w:val="dotted" w:sz="8" w:space="0" w:color="0070C0"/>
            <w:insideH w:val="dotted" w:sz="8" w:space="0" w:color="0070C0"/>
            <w:insideV w:val="dotted" w:sz="8" w:space="0" w:color="0070C0"/>
          </w:tblBorders>
        </w:tblPrEx>
        <w:tc>
          <w:tcPr>
            <w:tcW w:w="10195" w:type="dxa"/>
            <w:gridSpan w:val="2"/>
            <w:shd w:val="clear" w:color="auto" w:fill="FFFFFF" w:themeFill="background1"/>
          </w:tcPr>
          <w:p w:rsidR="00AF75E5" w:rsidRPr="003A4A36" w:rsidRDefault="00120D02" w:rsidP="00120D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120D02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и </w:t>
            </w:r>
            <w:proofErr w:type="gramStart"/>
            <w:r w:rsidRPr="00120D02">
              <w:rPr>
                <w:rFonts w:ascii="Times New Roman" w:hAnsi="Times New Roman" w:cs="Times New Roman"/>
                <w:sz w:val="28"/>
                <w:szCs w:val="28"/>
              </w:rPr>
              <w:t>технические устройства, применяемые на опасных производственных объектах находятся</w:t>
            </w:r>
            <w:proofErr w:type="gramEnd"/>
            <w:r w:rsidRPr="00120D02">
              <w:rPr>
                <w:rFonts w:ascii="Times New Roman" w:hAnsi="Times New Roman" w:cs="Times New Roman"/>
                <w:sz w:val="28"/>
                <w:szCs w:val="28"/>
              </w:rPr>
              <w:t xml:space="preserve"> в удовлетворительном состоянии.</w:t>
            </w:r>
          </w:p>
        </w:tc>
      </w:tr>
    </w:tbl>
    <w:p w:rsidR="00EA1A0D" w:rsidRDefault="00EA1A0D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F75E5" w:rsidRDefault="00AF75E5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:rsidTr="00E84386">
        <w:tc>
          <w:tcPr>
            <w:tcW w:w="1129" w:type="dxa"/>
            <w:shd w:val="clear" w:color="auto" w:fill="DBE5F1" w:themeFill="accent1" w:themeFillTint="33"/>
          </w:tcPr>
          <w:p w:rsidR="00AA0092" w:rsidRPr="00E547E6" w:rsidRDefault="00AA0092" w:rsidP="00915C74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</w:t>
            </w:r>
            <w:r w:rsidR="003A31BF"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</w:t>
            </w:r>
            <w:r w:rsidR="00915C7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ОПО</w:t>
            </w:r>
          </w:p>
        </w:tc>
      </w:tr>
      <w:tr w:rsidR="00AA0092" w:rsidRPr="00CB2E17" w:rsidTr="00BB0530">
        <w:tc>
          <w:tcPr>
            <w:tcW w:w="10195" w:type="dxa"/>
            <w:gridSpan w:val="2"/>
            <w:shd w:val="clear" w:color="auto" w:fill="FFFFFF" w:themeFill="background1"/>
          </w:tcPr>
          <w:p w:rsidR="00AA0092" w:rsidRPr="00AA0092" w:rsidRDefault="00AA0092" w:rsidP="00AA0092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1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372"/>
              <w:gridCol w:w="1170"/>
              <w:gridCol w:w="1242"/>
              <w:gridCol w:w="1242"/>
              <w:gridCol w:w="1262"/>
            </w:tblGrid>
            <w:tr w:rsidR="003475C2" w:rsidRPr="000E076F" w:rsidTr="00240E87">
              <w:trPr>
                <w:trHeight w:val="738"/>
                <w:tblCellSpacing w:w="20" w:type="dxa"/>
              </w:trPr>
              <w:tc>
                <w:tcPr>
                  <w:tcW w:w="570" w:type="dxa"/>
                  <w:vAlign w:val="center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332" w:type="dxa"/>
                  <w:vAlign w:val="center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130" w:type="dxa"/>
                  <w:vAlign w:val="center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12A1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285B2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202" w:type="dxa"/>
                  <w:vAlign w:val="center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A12A1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285B2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202" w:type="dxa"/>
                </w:tcPr>
                <w:p w:rsidR="003475C2" w:rsidRPr="000E076F" w:rsidRDefault="008111D5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CA361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285B2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202" w:type="dxa"/>
                </w:tcPr>
                <w:p w:rsidR="003475C2" w:rsidRPr="000E076F" w:rsidRDefault="008111D5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3475C2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CA361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285B2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475C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3475C2" w:rsidRPr="000E076F" w:rsidTr="00240E87">
              <w:trPr>
                <w:trHeight w:val="653"/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контрольных действий, всего, из них:</w:t>
                  </w:r>
                </w:p>
              </w:tc>
              <w:tc>
                <w:tcPr>
                  <w:tcW w:w="1130" w:type="dxa"/>
                </w:tcPr>
                <w:p w:rsidR="003475C2" w:rsidRPr="000E076F" w:rsidRDefault="00A12A14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  <w:r w:rsidR="00285B2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202" w:type="dxa"/>
                </w:tcPr>
                <w:p w:rsidR="003475C2" w:rsidRPr="000E076F" w:rsidRDefault="00240E8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40E87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240E87" w:rsidRPr="000E076F" w:rsidRDefault="00240E87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1.1</w:t>
                  </w:r>
                </w:p>
              </w:tc>
              <w:tc>
                <w:tcPr>
                  <w:tcW w:w="4332" w:type="dxa"/>
                </w:tcPr>
                <w:p w:rsidR="00240E87" w:rsidRPr="000E076F" w:rsidRDefault="00240E87" w:rsidP="00A3730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130" w:type="dxa"/>
                </w:tcPr>
                <w:p w:rsidR="00240E87" w:rsidRPr="000E076F" w:rsidRDefault="00A12A14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  <w:r w:rsidR="003A70F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02" w:type="dxa"/>
                </w:tcPr>
                <w:p w:rsidR="00240E87" w:rsidRPr="000E076F" w:rsidRDefault="00240E8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02" w:type="dxa"/>
                </w:tcPr>
                <w:p w:rsidR="00240E87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02" w:type="dxa"/>
                </w:tcPr>
                <w:p w:rsidR="00240E87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130" w:type="dxa"/>
                </w:tcPr>
                <w:p w:rsidR="003475C2" w:rsidRPr="000E076F" w:rsidRDefault="00A12A14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  <w:r w:rsidR="00285B2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02" w:type="dxa"/>
                </w:tcPr>
                <w:p w:rsidR="003475C2" w:rsidRPr="000E076F" w:rsidRDefault="00240E8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проведенных в рамках постоянного государственного надзора</w:t>
                  </w:r>
                </w:p>
              </w:tc>
              <w:tc>
                <w:tcPr>
                  <w:tcW w:w="1130" w:type="dxa"/>
                </w:tcPr>
                <w:p w:rsidR="003475C2" w:rsidRPr="000E076F" w:rsidRDefault="00285B2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285B2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130" w:type="dxa"/>
                </w:tcPr>
                <w:p w:rsidR="003475C2" w:rsidRPr="000E076F" w:rsidRDefault="00285B2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1384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4904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 из них:</w:t>
                  </w:r>
                </w:p>
              </w:tc>
              <w:tc>
                <w:tcPr>
                  <w:tcW w:w="1130" w:type="dxa"/>
                </w:tcPr>
                <w:p w:rsidR="003475C2" w:rsidRPr="000E076F" w:rsidRDefault="00A12A14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285B2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218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130" w:type="dxa"/>
                </w:tcPr>
                <w:p w:rsidR="003475C2" w:rsidRPr="000E076F" w:rsidRDefault="003A70F9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02" w:type="dxa"/>
                </w:tcPr>
                <w:p w:rsidR="003475C2" w:rsidRPr="000E076F" w:rsidRDefault="00240E8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130" w:type="dxa"/>
                </w:tcPr>
                <w:p w:rsidR="003475C2" w:rsidRPr="000E076F" w:rsidRDefault="00285B2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02" w:type="dxa"/>
                </w:tcPr>
                <w:p w:rsidR="003475C2" w:rsidRPr="000E076F" w:rsidRDefault="00240E8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172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130" w:type="dxa"/>
                </w:tcPr>
                <w:p w:rsidR="003475C2" w:rsidRPr="000E076F" w:rsidRDefault="00A12A14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285B2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</w:tr>
            <w:tr w:rsidR="003475C2" w:rsidRPr="000E076F" w:rsidTr="00240E87">
              <w:trPr>
                <w:tblCellSpacing w:w="20" w:type="dxa"/>
              </w:trPr>
              <w:tc>
                <w:tcPr>
                  <w:tcW w:w="570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32" w:type="dxa"/>
                </w:tcPr>
                <w:p w:rsidR="003475C2" w:rsidRPr="000E076F" w:rsidRDefault="003475C2" w:rsidP="00A3730C">
                  <w:pPr>
                    <w:framePr w:hSpace="180" w:wrap="around" w:vAnchor="text" w:hAnchor="margin" w:y="5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130" w:type="dxa"/>
                </w:tcPr>
                <w:p w:rsidR="003475C2" w:rsidRPr="000E076F" w:rsidRDefault="00285B2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6100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CA3615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560</w:t>
                  </w:r>
                </w:p>
              </w:tc>
              <w:tc>
                <w:tcPr>
                  <w:tcW w:w="1202" w:type="dxa"/>
                </w:tcPr>
                <w:p w:rsidR="003475C2" w:rsidRPr="000E076F" w:rsidRDefault="00534481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3347</w:t>
                  </w:r>
                  <w:r w:rsidR="00CA361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,3</w:t>
                  </w:r>
                </w:p>
              </w:tc>
            </w:tr>
          </w:tbl>
          <w:p w:rsidR="00AA0092" w:rsidRPr="009C0995" w:rsidRDefault="00AA0092" w:rsidP="00800015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AA0092" w:rsidRDefault="00AA0092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2625"/>
        <w:gridCol w:w="7796"/>
      </w:tblGrid>
      <w:tr w:rsidR="002C470E" w:rsidRPr="00CB2E17" w:rsidTr="002C470E">
        <w:tc>
          <w:tcPr>
            <w:tcW w:w="1129" w:type="dxa"/>
            <w:shd w:val="clear" w:color="auto" w:fill="DBE5F1" w:themeFill="accent1" w:themeFillTint="33"/>
          </w:tcPr>
          <w:p w:rsidR="002C470E" w:rsidRPr="004823E4" w:rsidRDefault="002C470E" w:rsidP="002C470E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4823E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2C470E" w:rsidRPr="004823E4" w:rsidRDefault="002C470E" w:rsidP="002C470E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4C7266" w:rsidRPr="00933938" w:rsidTr="004C7266">
        <w:tc>
          <w:tcPr>
            <w:tcW w:w="10195" w:type="dxa"/>
            <w:gridSpan w:val="2"/>
            <w:tcBorders>
              <w:bottom w:val="dotted" w:sz="4" w:space="0" w:color="0070C0"/>
            </w:tcBorders>
            <w:shd w:val="clear" w:color="auto" w:fill="auto"/>
          </w:tcPr>
          <w:p w:rsidR="004C7266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Style w:val="af9"/>
              <w:tblW w:w="20144" w:type="dxa"/>
              <w:tblLook w:val="04A0" w:firstRow="1" w:lastRow="0" w:firstColumn="1" w:lastColumn="0" w:noHBand="0" w:noVBand="1"/>
            </w:tblPr>
            <w:tblGrid>
              <w:gridCol w:w="2035"/>
              <w:gridCol w:w="2035"/>
              <w:gridCol w:w="2035"/>
              <w:gridCol w:w="2035"/>
              <w:gridCol w:w="2035"/>
              <w:gridCol w:w="2035"/>
              <w:gridCol w:w="1782"/>
              <w:gridCol w:w="2099"/>
              <w:gridCol w:w="2118"/>
              <w:gridCol w:w="1935"/>
            </w:tblGrid>
            <w:tr w:rsidR="00E3284F" w:rsidRPr="004C7266" w:rsidTr="00E3284F">
              <w:trPr>
                <w:trHeight w:val="900"/>
              </w:trPr>
              <w:tc>
                <w:tcPr>
                  <w:tcW w:w="2035" w:type="dxa"/>
                </w:tcPr>
                <w:p w:rsidR="00E3284F" w:rsidRPr="00B056D4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2035" w:type="dxa"/>
                </w:tcPr>
                <w:p w:rsidR="00E3284F" w:rsidRPr="00B056D4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035" w:type="dxa"/>
                </w:tcPr>
                <w:p w:rsidR="00E3284F" w:rsidRPr="00B056D4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2035" w:type="dxa"/>
                </w:tcPr>
                <w:p w:rsidR="00E3284F" w:rsidRPr="00B056D4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2035" w:type="dxa"/>
                </w:tcPr>
                <w:p w:rsidR="00E3284F" w:rsidRPr="00B056D4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  <w:tc>
                <w:tcPr>
                  <w:tcW w:w="2035" w:type="dxa"/>
                  <w:hideMark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82" w:type="dxa"/>
                  <w:hideMark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099" w:type="dxa"/>
                  <w:hideMark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2118" w:type="dxa"/>
                  <w:hideMark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935" w:type="dxa"/>
                  <w:hideMark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4C726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E3284F" w:rsidRPr="004C7266" w:rsidTr="00E3284F">
              <w:trPr>
                <w:trHeight w:val="293"/>
              </w:trPr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ПБ</w:t>
                  </w:r>
                  <w:proofErr w:type="gramStart"/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35" w:type="dxa"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ПБ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  <w:tc>
                <w:tcPr>
                  <w:tcW w:w="1782" w:type="dxa"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9" w:type="dxa"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8" w:type="dxa"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5" w:type="dxa"/>
                </w:tcPr>
                <w:p w:rsidR="00E3284F" w:rsidRPr="004C7266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E3284F" w:rsidRPr="004C7266" w:rsidTr="00E3284F">
              <w:trPr>
                <w:trHeight w:val="293"/>
              </w:trPr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ПБ3</w:t>
                  </w:r>
                </w:p>
              </w:tc>
              <w:tc>
                <w:tcPr>
                  <w:tcW w:w="2035" w:type="dxa"/>
                </w:tcPr>
                <w:p w:rsidR="00E3284F" w:rsidRPr="00E3284F" w:rsidRDefault="00B05C0C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9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E3284F" w:rsidRPr="004C7266" w:rsidTr="00E3284F">
              <w:trPr>
                <w:trHeight w:val="293"/>
              </w:trPr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ПБ5</w:t>
                  </w:r>
                </w:p>
              </w:tc>
              <w:tc>
                <w:tcPr>
                  <w:tcW w:w="2035" w:type="dxa"/>
                </w:tcPr>
                <w:p w:rsidR="00E3284F" w:rsidRPr="00E3284F" w:rsidRDefault="00B05C0C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227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9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E3284F" w:rsidRPr="004C7266" w:rsidTr="00E3284F">
              <w:trPr>
                <w:trHeight w:val="293"/>
              </w:trPr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ПБ</w:t>
                  </w:r>
                  <w:proofErr w:type="gramStart"/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</w:t>
                  </w:r>
                  <w:proofErr w:type="gramEnd"/>
                </w:p>
              </w:tc>
              <w:tc>
                <w:tcPr>
                  <w:tcW w:w="2035" w:type="dxa"/>
                </w:tcPr>
                <w:p w:rsidR="00E3284F" w:rsidRPr="00E3284F" w:rsidRDefault="00B05C0C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543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9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E3284F" w:rsidRPr="004C7266" w:rsidTr="00E3284F">
              <w:trPr>
                <w:trHeight w:val="293"/>
              </w:trPr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Отсутствие </w:t>
                  </w:r>
                  <w:proofErr w:type="gramStart"/>
                  <w:r w:rsidRPr="00E328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согласованного</w:t>
                  </w:r>
                  <w:proofErr w:type="gramEnd"/>
                  <w:r w:rsidRPr="00E328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ПРГР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3284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Pr="00E3284F" w:rsidRDefault="00E3284F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9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</w:tcPr>
                <w:p w:rsidR="00E3284F" w:rsidRDefault="00E3284F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C7266" w:rsidRPr="004823E4" w:rsidRDefault="004C7266" w:rsidP="002C470E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C470E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C470E" w:rsidRPr="00AA0092" w:rsidRDefault="002C470E" w:rsidP="00AA0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4" w:space="0" w:color="0070C0"/>
          <w:left w:val="dotted" w:sz="4" w:space="0" w:color="0070C0"/>
          <w:bottom w:val="dotted" w:sz="4" w:space="0" w:color="0070C0"/>
          <w:right w:val="dotted" w:sz="4" w:space="0" w:color="0070C0"/>
          <w:insideH w:val="dotted" w:sz="4" w:space="0" w:color="0070C0"/>
          <w:insideV w:val="dotted" w:sz="4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AA0092" w:rsidRPr="00CB2E17" w:rsidTr="00E84386">
        <w:tc>
          <w:tcPr>
            <w:tcW w:w="1129" w:type="dxa"/>
            <w:shd w:val="clear" w:color="auto" w:fill="DBE5F1" w:themeFill="accent1" w:themeFillTint="33"/>
          </w:tcPr>
          <w:p w:rsidR="00AA0092" w:rsidRPr="00E547E6" w:rsidRDefault="00AA0092" w:rsidP="00A435E8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1.1</w:t>
            </w:r>
            <w:r w:rsidR="00A435E8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DBE5F1" w:themeFill="accent1" w:themeFillTint="33"/>
          </w:tcPr>
          <w:p w:rsidR="00AA0092" w:rsidRPr="00E547E6" w:rsidRDefault="00AA0092" w:rsidP="003A406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E547E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AA0092" w:rsidRPr="00CB2E17" w:rsidTr="00BB0530">
        <w:tc>
          <w:tcPr>
            <w:tcW w:w="10195" w:type="dxa"/>
            <w:gridSpan w:val="2"/>
            <w:shd w:val="clear" w:color="auto" w:fill="FFFFFF" w:themeFill="background1"/>
          </w:tcPr>
          <w:p w:rsidR="00055941" w:rsidRPr="00980E37" w:rsidRDefault="00055941" w:rsidP="00A52C7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E37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проблемными вопросами при эксплуатации опасных </w:t>
            </w:r>
            <w:r w:rsidRPr="00980E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производственных объектов сетей газораспределения по городам и районам остаются вопросы, связанные с общей изношенностью газопроводов и моральным устареванием технических устройств. Имеется ряд вопросов, связанных с необходимостью капитального ремонта, а иногда и замены и перекладки, газопроводов и оборудования. Так же остаются открытыми вопросы к местным администрациям и органам власти, выдающим разрешение на строительство жилого фонда и коммунально-бытового сектора на территориях, попадающих в охранные зоны газопроводов. Газопроводы зачастую сбиваются с опор, присыпаются грунтом и строительным мусором для проезда автомобильного транспорта. Имеются случаи самовольной перекладки и заглубления газопроводов под грунт, что говорит о недостаточной совместной разъяснительной и профилактической работе газораспределительных организаций и органов местного самоуправления. Необходимо так же отметить общую неподготовленность газораспределительных организаций и органов местного самоуправления к таким ежегодным климатическим изменениям, как прохождение паводковых вод, </w:t>
            </w:r>
            <w:proofErr w:type="spellStart"/>
            <w:r w:rsidRPr="00980E37">
              <w:rPr>
                <w:rFonts w:ascii="Times New Roman" w:hAnsi="Times New Roman" w:cs="Times New Roman"/>
                <w:sz w:val="28"/>
                <w:szCs w:val="28"/>
              </w:rPr>
              <w:t>осыпка</w:t>
            </w:r>
            <w:proofErr w:type="spellEnd"/>
            <w:r w:rsidRPr="00980E37">
              <w:rPr>
                <w:rFonts w:ascii="Times New Roman" w:hAnsi="Times New Roman" w:cs="Times New Roman"/>
                <w:sz w:val="28"/>
                <w:szCs w:val="28"/>
              </w:rPr>
              <w:t xml:space="preserve"> и оползание грунта, резкое похолодание. Дальнейшее игнорирование финансово-материальных вопросов и вопросов, связанных с разъяснительной и профилактической работой может иметь самые негативные последствия. Не всегда подача газа на объекты осуществляется при выполнении требований статьи 9 Федерального закона "О промышленной безопасности опасных производственных объектов" № 116-ФЗ от 21.07.97 г. в части наличия лицензии Ростехнадзора на право эксплуатации взрывоопасного производственного объекта.</w:t>
            </w:r>
          </w:p>
          <w:p w:rsidR="00055941" w:rsidRPr="00980E37" w:rsidRDefault="00055941" w:rsidP="00A52C75">
            <w:pPr>
              <w:spacing w:after="0" w:line="240" w:lineRule="auto"/>
              <w:ind w:firstLine="709"/>
              <w:jc w:val="both"/>
              <w:rPr>
                <w:rStyle w:val="fontstyle01"/>
                <w:i/>
                <w:iCs/>
              </w:rPr>
            </w:pPr>
            <w:r w:rsidRPr="00980E37">
              <w:rPr>
                <w:rStyle w:val="fontstyle01"/>
                <w:i/>
                <w:iCs/>
              </w:rPr>
              <w:t xml:space="preserve">Основные организационные причины </w:t>
            </w:r>
            <w:r>
              <w:rPr>
                <w:rStyle w:val="fontstyle01"/>
                <w:i/>
                <w:iCs/>
              </w:rPr>
              <w:t>инцидентов</w:t>
            </w:r>
            <w:r w:rsidRPr="00980E37">
              <w:rPr>
                <w:rStyle w:val="fontstyle01"/>
                <w:i/>
                <w:iCs/>
              </w:rPr>
              <w:t>: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нарушение требований промышленной безопасности при эксплуатации и производстве работ на опасных производственных объектах;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отсутствие надлежащего мониторинга ГРО технического состояния газопроводов на сетях газораспределения и газопотребления;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эксплуатация подземных газопроводов достигших предельных сроков эксплуатации без проведения технического диагностирования и экспертизы оценки его фактического состояния;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не проверяется эффективность работы </w:t>
            </w:r>
            <w:proofErr w:type="spellStart"/>
            <w:r w:rsidRPr="00980E37">
              <w:rPr>
                <w:rStyle w:val="fontstyle01"/>
              </w:rPr>
              <w:t>электрохимзащиты</w:t>
            </w:r>
            <w:proofErr w:type="spellEnd"/>
            <w:r w:rsidRPr="00980E37">
              <w:rPr>
                <w:rStyle w:val="fontstyle01"/>
              </w:rPr>
              <w:t xml:space="preserve"> на подземных стальных газопроводах;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>- не утверждены границы охранных зон газораспределительных сетей и не наложены ограничения (обременения) на входящие в них земельные участки для ведения государственного кадастра недвижимости.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низкий уровень производственного контроля в части </w:t>
            </w:r>
            <w:proofErr w:type="gramStart"/>
            <w:r w:rsidRPr="00980E37">
              <w:rPr>
                <w:rStyle w:val="fontstyle01"/>
              </w:rPr>
              <w:t>контроля за</w:t>
            </w:r>
            <w:proofErr w:type="gramEnd"/>
            <w:r w:rsidRPr="00980E37">
              <w:rPr>
                <w:rStyle w:val="fontstyle01"/>
              </w:rPr>
              <w:t xml:space="preserve"> соблюдением технологической и исполнительной дисциплины при эксплуатации опасных производственных объектов;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низкий уровень профессиональной подготовки инженерно-технического персонала и рабочих специальностей, занятых при выполнении регламентных работ, связанных с эксплуатацией и техническим обслуживанием сетей газораспределения и газопотребления; 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t xml:space="preserve">- несвоевременное устранение повреждений изоляционных покрытий подземных газопроводов, обнаруженных при приборном обследовании. </w:t>
            </w:r>
          </w:p>
          <w:p w:rsidR="00055941" w:rsidRPr="00980E37" w:rsidRDefault="00055941" w:rsidP="00A52C75">
            <w:pPr>
              <w:spacing w:after="0" w:line="240" w:lineRule="auto"/>
              <w:jc w:val="both"/>
              <w:rPr>
                <w:rStyle w:val="fontstyle01"/>
              </w:rPr>
            </w:pPr>
            <w:r w:rsidRPr="00980E37">
              <w:rPr>
                <w:rStyle w:val="fontstyle01"/>
              </w:rPr>
              <w:lastRenderedPageBreak/>
              <w:t>- несоблюдение требований технических документов по организации безопасного проведения работ на опасных производственных объектах;</w:t>
            </w:r>
          </w:p>
          <w:p w:rsidR="00AA0092" w:rsidRPr="009C0995" w:rsidRDefault="00055941" w:rsidP="00A52C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  <w:r w:rsidRPr="00980E37">
              <w:rPr>
                <w:rStyle w:val="fontstyle01"/>
              </w:rPr>
              <w:t>- невыполнение должностных и производственных инструкций специалис</w:t>
            </w:r>
            <w:r w:rsidR="00A52C75">
              <w:rPr>
                <w:rStyle w:val="fontstyle01"/>
              </w:rPr>
              <w:t>тами и обслуживающим персоналом.</w:t>
            </w:r>
          </w:p>
        </w:tc>
      </w:tr>
    </w:tbl>
    <w:p w:rsidR="00650359" w:rsidRPr="00E35A38" w:rsidRDefault="00650359" w:rsidP="00284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f9"/>
        <w:tblW w:w="10210" w:type="dxa"/>
        <w:tblInd w:w="-5" w:type="dxa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081"/>
      </w:tblGrid>
      <w:tr w:rsidR="004606C6" w:rsidRPr="00D649F5" w:rsidTr="008B04D4">
        <w:tc>
          <w:tcPr>
            <w:tcW w:w="1129" w:type="dxa"/>
            <w:shd w:val="clear" w:color="auto" w:fill="FBD4B4" w:themeFill="accent6" w:themeFillTint="66"/>
          </w:tcPr>
          <w:p w:rsidR="004606C6" w:rsidRPr="00F60F56" w:rsidRDefault="004606C6" w:rsidP="008B04D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F60F56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</w:t>
            </w:r>
          </w:p>
        </w:tc>
        <w:tc>
          <w:tcPr>
            <w:tcW w:w="9081" w:type="dxa"/>
            <w:shd w:val="clear" w:color="auto" w:fill="FBD4B4" w:themeFill="accent6" w:themeFillTint="66"/>
          </w:tcPr>
          <w:p w:rsidR="004606C6" w:rsidRPr="00D649F5" w:rsidRDefault="004606C6" w:rsidP="008B04D4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Энергетический н</w:t>
            </w:r>
            <w:r w:rsidRPr="007B0C81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 xml:space="preserve">адзор </w:t>
            </w:r>
          </w:p>
        </w:tc>
      </w:tr>
      <w:tr w:rsidR="004606C6" w:rsidTr="008B04D4">
        <w:tc>
          <w:tcPr>
            <w:tcW w:w="1129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:rsidR="004606C6" w:rsidRPr="00CE4679" w:rsidRDefault="004606C6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2.1</w:t>
            </w:r>
          </w:p>
        </w:tc>
        <w:tc>
          <w:tcPr>
            <w:tcW w:w="9081" w:type="dxa"/>
            <w:tcBorders>
              <w:bottom w:val="dotted" w:sz="8" w:space="0" w:color="FABF8F" w:themeColor="accent6" w:themeTint="99"/>
            </w:tcBorders>
            <w:shd w:val="clear" w:color="auto" w:fill="FDE9D9" w:themeFill="accent6" w:themeFillTint="33"/>
          </w:tcPr>
          <w:p w:rsidR="004606C6" w:rsidRPr="00CE4679" w:rsidRDefault="004606C6" w:rsidP="008B04D4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4606C6" w:rsidRPr="009C0995" w:rsidTr="008B04D4">
        <w:tc>
          <w:tcPr>
            <w:tcW w:w="10210" w:type="dxa"/>
            <w:gridSpan w:val="2"/>
            <w:tcBorders>
              <w:bottom w:val="nil"/>
            </w:tcBorders>
          </w:tcPr>
          <w:p w:rsidR="004606C6" w:rsidRPr="00750616" w:rsidRDefault="004606C6" w:rsidP="008B04D4">
            <w:pPr>
              <w:pStyle w:val="a6"/>
              <w:tabs>
                <w:tab w:val="left" w:pos="1134"/>
              </w:tabs>
              <w:spacing w:after="0" w:line="360" w:lineRule="exact"/>
              <w:ind w:left="34" w:hanging="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E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2.1.1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Федеральная служба по экологическому, технологическому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и атомному надзору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Кавказское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управление Ростехнадзора) осуществляет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на территории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Республики Дагестан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) федеральный государственный энергетический надзор в отношении </w:t>
            </w:r>
            <w:r w:rsidRPr="006D32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3933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организаций,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:rsidR="004606C6" w:rsidRPr="00750616" w:rsidRDefault="004606C6" w:rsidP="004606C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высокого риска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4606C6" w:rsidRPr="00750616" w:rsidRDefault="004606C6" w:rsidP="004606C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значительного риска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4606C6" w:rsidRDefault="004606C6" w:rsidP="004606C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среднего риска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2223;</w:t>
            </w:r>
          </w:p>
          <w:p w:rsidR="004606C6" w:rsidRDefault="004606C6" w:rsidP="004606C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умеренного риска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1349;</w:t>
            </w:r>
          </w:p>
          <w:p w:rsidR="004606C6" w:rsidRDefault="004606C6" w:rsidP="004606C6">
            <w:pPr>
              <w:pStyle w:val="a6"/>
              <w:numPr>
                <w:ilvl w:val="0"/>
                <w:numId w:val="7"/>
              </w:numPr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низкого риска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356.</w:t>
            </w:r>
          </w:p>
          <w:p w:rsidR="004606C6" w:rsidRPr="009C0995" w:rsidRDefault="004606C6" w:rsidP="008B04D4">
            <w:pPr>
              <w:pStyle w:val="a6"/>
              <w:tabs>
                <w:tab w:val="left" w:pos="1134"/>
              </w:tabs>
              <w:spacing w:after="0" w:line="360" w:lineRule="exact"/>
              <w:ind w:left="10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606C6" w:rsidRPr="0096739B" w:rsidTr="008B04D4">
        <w:tc>
          <w:tcPr>
            <w:tcW w:w="10210" w:type="dxa"/>
            <w:gridSpan w:val="2"/>
            <w:tcBorders>
              <w:top w:val="nil"/>
              <w:bottom w:val="nil"/>
            </w:tcBorders>
          </w:tcPr>
          <w:p w:rsidR="004606C6" w:rsidRDefault="004606C6" w:rsidP="008B04D4">
            <w:pPr>
              <w:tabs>
                <w:tab w:val="left" w:pos="1163"/>
              </w:tabs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предприятиями (юридическими лицами)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расположенными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Республики Дагестан</w:t>
            </w:r>
            <w:r w:rsidRPr="000310AE">
              <w:rPr>
                <w:rFonts w:ascii="Times New Roman" w:hAnsi="Times New Roman" w:cs="Times New Roman"/>
                <w:sz w:val="28"/>
                <w:szCs w:val="28"/>
              </w:rPr>
              <w:t>, являются:</w:t>
            </w:r>
          </w:p>
          <w:p w:rsidR="004606C6" w:rsidRPr="00DE5EF2" w:rsidRDefault="004606C6" w:rsidP="004606C6">
            <w:pPr>
              <w:numPr>
                <w:ilvl w:val="0"/>
                <w:numId w:val="7"/>
              </w:num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«</w:t>
            </w:r>
            <w:proofErr w:type="spellStart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Северный Кавказ» – филиал «Дагэнерго»;</w:t>
            </w:r>
          </w:p>
          <w:p w:rsidR="004606C6" w:rsidRPr="00DE5EF2" w:rsidRDefault="004606C6" w:rsidP="004606C6">
            <w:pPr>
              <w:numPr>
                <w:ilvl w:val="0"/>
                <w:numId w:val="7"/>
              </w:num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«РусГидро» – «Дагестанский филиал»;</w:t>
            </w:r>
          </w:p>
          <w:p w:rsidR="004606C6" w:rsidRPr="00DE5EF2" w:rsidRDefault="004606C6" w:rsidP="004606C6">
            <w:pPr>
              <w:numPr>
                <w:ilvl w:val="0"/>
                <w:numId w:val="7"/>
              </w:num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«</w:t>
            </w:r>
            <w:proofErr w:type="spellStart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– филиал МЭС Юга Северо-Кавказского предприятия Каспийского РЭС </w:t>
            </w:r>
          </w:p>
          <w:p w:rsidR="004606C6" w:rsidRPr="00DE5EF2" w:rsidRDefault="004606C6" w:rsidP="004606C6">
            <w:pPr>
              <w:numPr>
                <w:ilvl w:val="0"/>
                <w:numId w:val="7"/>
              </w:num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ОАО «РЖД» – Махачкалинская дистанция электроснабжения </w:t>
            </w:r>
            <w:proofErr w:type="gramStart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–с</w:t>
            </w:r>
            <w:proofErr w:type="gramEnd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труктурное подразделение Северо-Кавказской дирекции по энергообеспечению – структурного подразделения </w:t>
            </w:r>
            <w:proofErr w:type="spellStart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Трансэнерго</w:t>
            </w:r>
            <w:proofErr w:type="spellEnd"/>
            <w:r w:rsidRP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ф</w:t>
            </w:r>
            <w:r w:rsidR="00DE5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илиала ОАО «РЖД».</w:t>
            </w:r>
          </w:p>
          <w:p w:rsidR="004606C6" w:rsidRPr="0096739B" w:rsidRDefault="004606C6" w:rsidP="008B04D4">
            <w:pPr>
              <w:spacing w:after="0" w:line="360" w:lineRule="exact"/>
              <w:ind w:left="107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sz w:val="28"/>
                <w:szCs w:val="28"/>
                <w:lang w:eastAsia="ru-RU"/>
              </w:rPr>
            </w:pPr>
          </w:p>
        </w:tc>
      </w:tr>
      <w:tr w:rsidR="004606C6" w:rsidRPr="0096739B" w:rsidTr="008B04D4">
        <w:tc>
          <w:tcPr>
            <w:tcW w:w="10210" w:type="dxa"/>
            <w:gridSpan w:val="2"/>
            <w:tcBorders>
              <w:top w:val="nil"/>
            </w:tcBorders>
          </w:tcPr>
          <w:p w:rsidR="004606C6" w:rsidRPr="00CE4679" w:rsidRDefault="004606C6" w:rsidP="008B04D4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sz w:val="28"/>
                <w:szCs w:val="28"/>
              </w:rPr>
              <w:t>2.1.3 Число поднадзорных объектов:</w:t>
            </w:r>
          </w:p>
          <w:p w:rsidR="00B7639A" w:rsidRDefault="00B7639A" w:rsidP="00B7639A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88E">
              <w:rPr>
                <w:rFonts w:ascii="Times New Roman" w:hAnsi="Times New Roman" w:cs="Times New Roman"/>
                <w:sz w:val="28"/>
                <w:szCs w:val="28"/>
              </w:rPr>
              <w:t xml:space="preserve">Общее число поднадзорных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1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08F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  <w:p w:rsidR="00B7639A" w:rsidRPr="005221C7" w:rsidRDefault="00B7639A" w:rsidP="00B7639A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Тепловых электростанций </w:t>
            </w:r>
            <w:r w:rsidRPr="0052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</w:p>
          <w:p w:rsidR="00B7639A" w:rsidRDefault="00B7639A" w:rsidP="00B7639A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Малых технологических электростанций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B7639A" w:rsidRPr="005221C7" w:rsidRDefault="00B7639A" w:rsidP="00B7639A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Гидроэлектростанции – 16 ед.;</w:t>
            </w:r>
          </w:p>
          <w:p w:rsidR="00B7639A" w:rsidRPr="005221C7" w:rsidRDefault="00B7639A" w:rsidP="00B7639A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Котельных </w:t>
            </w:r>
            <w:r w:rsidRPr="0052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ед., из них:</w:t>
            </w:r>
          </w:p>
          <w:p w:rsidR="00B7639A" w:rsidRPr="005221C7" w:rsidRDefault="00B7639A" w:rsidP="00B7639A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производственных </w:t>
            </w:r>
            <w:r w:rsidRPr="0052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B7639A" w:rsidRPr="005221C7" w:rsidRDefault="00B7639A" w:rsidP="00B7639A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отопительно-производственных </w:t>
            </w:r>
            <w:r w:rsidRPr="005221C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3</w:t>
            </w:r>
            <w:r w:rsidRPr="005221C7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ед.;</w:t>
            </w:r>
          </w:p>
          <w:p w:rsidR="00B7639A" w:rsidRPr="005221C7" w:rsidRDefault="00B7639A" w:rsidP="00B7639A">
            <w:pPr>
              <w:spacing w:after="0" w:line="360" w:lineRule="exact"/>
              <w:ind w:left="1416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отопительных </w:t>
            </w:r>
            <w:r w:rsidRPr="0052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B7639A" w:rsidRPr="005221C7" w:rsidRDefault="00B7639A" w:rsidP="00B7639A">
            <w:pPr>
              <w:spacing w:after="0" w:line="360" w:lineRule="exact"/>
              <w:ind w:left="708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Электрических подстанций </w:t>
            </w:r>
            <w:r w:rsidRPr="0052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7869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B7639A" w:rsidRPr="005221C7" w:rsidRDefault="00B7639A" w:rsidP="00B7639A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Протяжённость тепловых сетей (в двухтрубном исчислении)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км.</w:t>
            </w:r>
          </w:p>
          <w:p w:rsidR="00B7639A" w:rsidRPr="005221C7" w:rsidRDefault="00B7639A" w:rsidP="00B7639A">
            <w:pPr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Протяжённость линий электропередачи – </w:t>
            </w:r>
            <w:r w:rsidRPr="00C4708F">
              <w:rPr>
                <w:rFonts w:ascii="Times New Roman" w:hAnsi="Times New Roman" w:cs="Times New Roman"/>
                <w:sz w:val="28"/>
                <w:szCs w:val="28"/>
              </w:rPr>
              <w:t xml:space="preserve">35376 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км, в том числе:</w:t>
            </w:r>
          </w:p>
          <w:p w:rsidR="00B7639A" w:rsidRPr="005221C7" w:rsidRDefault="00B7639A" w:rsidP="00B7639A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до 1 </w:t>
            </w:r>
            <w:proofErr w:type="spellStart"/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4708F">
              <w:rPr>
                <w:rFonts w:ascii="Times New Roman" w:hAnsi="Times New Roman" w:cs="Times New Roman"/>
                <w:sz w:val="28"/>
                <w:szCs w:val="28"/>
              </w:rPr>
              <w:t xml:space="preserve">13870,5 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B7639A" w:rsidRPr="005221C7" w:rsidRDefault="00B7639A" w:rsidP="00B7639A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выше 1 до 110 </w:t>
            </w:r>
            <w:proofErr w:type="spellStart"/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4708F">
              <w:rPr>
                <w:rFonts w:ascii="Times New Roman" w:hAnsi="Times New Roman" w:cs="Times New Roman"/>
                <w:sz w:val="28"/>
                <w:szCs w:val="28"/>
              </w:rPr>
              <w:t xml:space="preserve">21505,5 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B7639A" w:rsidRPr="005221C7" w:rsidRDefault="00B7639A" w:rsidP="00B7639A">
            <w:pPr>
              <w:spacing w:after="0" w:line="360" w:lineRule="exact"/>
              <w:ind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напряжением 220 </w:t>
            </w:r>
            <w:proofErr w:type="spellStart"/>
            <w:r w:rsidRPr="005221C7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и выше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5221C7">
              <w:rPr>
                <w:rFonts w:ascii="Times New Roman" w:hAnsi="Times New Roman" w:cs="Times New Roman"/>
                <w:sz w:val="28"/>
                <w:szCs w:val="28"/>
              </w:rPr>
              <w:t xml:space="preserve"> км.</w:t>
            </w:r>
          </w:p>
          <w:p w:rsidR="00B7639A" w:rsidRDefault="00B7639A" w:rsidP="00B7639A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месяцев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 2023 г.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Дагестан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5A38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 допущено в эксплуатацию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Pr="00C47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новых, реконструированных 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энергоустановок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35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электроустановок –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84</w:t>
            </w:r>
            <w:r w:rsidRPr="00E35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тепловых энергоустановок –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C4708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  <w:r w:rsidRPr="00E35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 w:rsidRPr="00E35A38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E35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639A" w:rsidRDefault="00B7639A" w:rsidP="00B7639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 энергоустановок допущенных в рамках завершения первого этапа реконструкции </w:t>
            </w:r>
            <w:r w:rsidRPr="00AF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многостороннего автомобильного пункта пропуска «</w:t>
            </w:r>
            <w:proofErr w:type="spellStart"/>
            <w:r w:rsidRPr="00AF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Яраг-Казмаляр</w:t>
            </w:r>
            <w:proofErr w:type="spellEnd"/>
            <w:r w:rsidRPr="00AF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через государственную границу Российской Федерации с Азербайджанской Республикой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именно:</w:t>
            </w:r>
          </w:p>
          <w:p w:rsidR="00B7639A" w:rsidRDefault="00B7639A" w:rsidP="00B7639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D2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лочная газовая котельная тепловой мощностью 2.4 МВт, с системой централизованного приготовления горячей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 в котельной на 0,8 Мвт (регистрационный номер в АИС Ростехнадзора №</w:t>
            </w:r>
            <w:r w:rsidRPr="00AF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410-1929-8296-0523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4606C6" w:rsidRPr="00F56995" w:rsidRDefault="00B7639A" w:rsidP="00B7639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блочная комплектная трансформаторн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E36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подстанци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электрической мощностью 2 МВА, 2БКТП 2х1000-10/0.4кВ.</w:t>
            </w:r>
          </w:p>
          <w:p w:rsidR="004606C6" w:rsidRPr="0059488F" w:rsidRDefault="004606C6" w:rsidP="008B04D4">
            <w:pPr>
              <w:suppressAutoHyphens w:val="0"/>
              <w:spacing w:after="0" w:line="360" w:lineRule="exact"/>
              <w:ind w:firstLine="709"/>
              <w:contextualSpacing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  <w:u w:val="single"/>
              </w:rPr>
            </w:pPr>
          </w:p>
        </w:tc>
      </w:tr>
      <w:tr w:rsidR="004606C6" w:rsidTr="008B04D4">
        <w:tc>
          <w:tcPr>
            <w:tcW w:w="1129" w:type="dxa"/>
            <w:shd w:val="clear" w:color="auto" w:fill="FDE9D9" w:themeFill="accent6" w:themeFillTint="33"/>
          </w:tcPr>
          <w:p w:rsidR="004606C6" w:rsidRPr="00CE4679" w:rsidRDefault="004606C6" w:rsidP="008B04D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2.2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:rsidR="004606C6" w:rsidRPr="00CE4679" w:rsidRDefault="004606C6" w:rsidP="008B04D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 аварийности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и смертельном травматизме</w:t>
            </w: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 на поднадзорных объектах</w:t>
            </w:r>
          </w:p>
        </w:tc>
      </w:tr>
      <w:tr w:rsidR="004606C6" w:rsidRPr="009B5857" w:rsidTr="008B04D4">
        <w:tc>
          <w:tcPr>
            <w:tcW w:w="10210" w:type="dxa"/>
            <w:gridSpan w:val="2"/>
          </w:tcPr>
          <w:p w:rsidR="004606C6" w:rsidRDefault="004606C6" w:rsidP="008B04D4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41"/>
              <w:tblpPr w:leftFromText="180" w:rightFromText="180" w:vertAnchor="text" w:horzAnchor="margin" w:tblpXSpec="center" w:tblpY="152"/>
              <w:tblW w:w="0" w:type="auto"/>
              <w:jc w:val="center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9"/>
              <w:gridCol w:w="1275"/>
              <w:gridCol w:w="1276"/>
              <w:gridCol w:w="1276"/>
              <w:gridCol w:w="1177"/>
            </w:tblGrid>
            <w:tr w:rsidR="004606C6" w:rsidRPr="000E076F" w:rsidTr="008B04D4">
              <w:trPr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AD1357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AD1357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месяцев 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br/>
                    <w:t>2023 г.</w:t>
                  </w:r>
                </w:p>
              </w:tc>
            </w:tr>
            <w:tr w:rsidR="004606C6" w:rsidRPr="000E076F" w:rsidTr="008B04D4">
              <w:trPr>
                <w:trHeight w:val="53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Аварийность, ед.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всего, </w:t>
                  </w:r>
                </w:p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4606C6" w:rsidRPr="000E076F" w:rsidTr="008B04D4">
              <w:trPr>
                <w:trHeight w:val="28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идроэлектростанции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27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установки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потребителей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лектрические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4606C6" w:rsidRPr="000E076F" w:rsidTr="008B04D4">
              <w:trPr>
                <w:trHeight w:val="25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епловые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еплогенерирующие установки </w:t>
                  </w:r>
                </w:p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 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558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Смертельный травматизм, чел.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  <w:t>в том числе: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26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идроэлектростанции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26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установки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потребителей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245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лектрические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249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епловые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электростанции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606C6" w:rsidRPr="000E076F" w:rsidTr="008B04D4">
              <w:trPr>
                <w:trHeight w:val="306"/>
                <w:tblCellSpacing w:w="20" w:type="dxa"/>
                <w:jc w:val="center"/>
              </w:trPr>
              <w:tc>
                <w:tcPr>
                  <w:tcW w:w="4899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еплогенерирующие установки и сети</w:t>
                  </w:r>
                </w:p>
              </w:tc>
              <w:tc>
                <w:tcPr>
                  <w:tcW w:w="1235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4606C6" w:rsidRPr="000E076F" w:rsidRDefault="004606C6" w:rsidP="008B04D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606C6" w:rsidRDefault="002509D0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4606C6">
              <w:rPr>
                <w:rFonts w:ascii="Times New Roman" w:hAnsi="Times New Roman"/>
                <w:sz w:val="28"/>
                <w:szCs w:val="28"/>
              </w:rPr>
              <w:t xml:space="preserve"> месяцев 2022 года в Республике Дагестан зафиксирован 1 несчастный случай </w:t>
            </w:r>
            <w:r w:rsidR="004606C6" w:rsidRPr="00E266EE">
              <w:rPr>
                <w:rFonts w:ascii="Times New Roman" w:hAnsi="Times New Roman"/>
                <w:sz w:val="28"/>
                <w:szCs w:val="28"/>
              </w:rPr>
              <w:t xml:space="preserve">со смертельным исходом </w:t>
            </w:r>
            <w:r w:rsidR="004606C6">
              <w:rPr>
                <w:rFonts w:ascii="Times New Roman" w:hAnsi="Times New Roman"/>
                <w:sz w:val="28"/>
                <w:szCs w:val="28"/>
              </w:rPr>
              <w:t>и 1 авария в системе энергоснабжения Республики Дагестан, а именно: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266EE">
              <w:rPr>
                <w:rFonts w:ascii="Times New Roman" w:hAnsi="Times New Roman"/>
                <w:b/>
                <w:i/>
                <w:sz w:val="28"/>
                <w:szCs w:val="28"/>
              </w:rPr>
              <w:t>1. Несчастный случай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18 июля 2022 года в 18:49 электромонтер по оперативными переключениям Муниципального унитарного предприятия Каспийские электрические сети  «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Каспэнерго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>» (далее - МУП КЭС «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Каспэнерго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») Магомаев Магомед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Жабраилович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66EE">
              <w:rPr>
                <w:rFonts w:ascii="Times New Roman" w:hAnsi="Times New Roman"/>
                <w:sz w:val="28"/>
                <w:szCs w:val="28"/>
              </w:rPr>
              <w:lastRenderedPageBreak/>
              <w:t>получил смертельное поражение электрическим током от разъединителя КТП «РРС» фидера 13 ПС-110/6кВ «Очистные сооружения».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Пострадавший Магомаев М.Ж. при выполнении работ по распоряжению №231 от 18.07.2022 диспетчера ОДС МУП КЭС «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Каспэнерго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>» на обход ВЛ-6кВ по улице Олега Кошевого г. Каспийск для выявлений причин скачков напряжения выявил участок провода, имеющий значительное повреждение жил на отпайке от указанной воздушной линии до КТП «РРС». С целью усиления поврежденного участка провода, Магомаев М.Ж., отключив разъединителем отпайку КТП «РРС», заземлив провод перемычкой от траверсы разъединителя, установил бандаж на поврежденный участок.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По завершении работ Магомаев М.Ж., не удалив перемычку, включил разъединитель, конструкция которого при этом оказалась под напряжением 6кВ, и был поражен электрическим током от рукоятки привода разъединителя.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По факту несчастного случая со смертельным исходом проведена внеплановая проверка МУП КЭС «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Каспэнерго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>», в ходе, которой выявлено 4 нарушения требований норм и правил. По результатам проверки возбуждено дело об административном правонарушении в отношении должностного и юридического лица, по рассмотрении которых назначены административные наказания в виде 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трафа на общую сумму 44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266EE">
              <w:rPr>
                <w:rFonts w:ascii="Times New Roman" w:hAnsi="Times New Roman"/>
                <w:b/>
                <w:i/>
                <w:sz w:val="28"/>
                <w:szCs w:val="28"/>
              </w:rPr>
              <w:t>2. Авария.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 xml:space="preserve">12.08.2022 в 12:09 на Чиркейской ГЭС отключился 2Г (250 МВт) с нагрузкой 142 МВт действием защиты от асинхронного хода в составе защит системы возбуждения, сигнал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>Внешняя авария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 xml:space="preserve">По результатам анализа работы регистратора аварийных событий и работы устройств РЗА, ПА и РА определено, что в 12:09 12.08.2022 при внешнем возмущении (зафиксировано увеличение фазного тока по ВЛ 330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Чиркейская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ГЭС –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Чирюрт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№2 до величины более 2000</w:t>
            </w:r>
            <w:proofErr w:type="gramStart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и снижение фазного напряжения до величины 31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на время 60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мс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) на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Чиркейской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ГЭС излишним действием 1-й ступени АЛАР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Ф</w:t>
            </w:r>
            <w:proofErr w:type="gramStart"/>
            <w:r w:rsidRPr="00E266EE">
              <w:rPr>
                <w:rFonts w:ascii="Times New Roman" w:hAnsi="Times New Roman"/>
                <w:sz w:val="28"/>
                <w:szCs w:val="28"/>
              </w:rPr>
              <w:t>z</w:t>
            </w:r>
            <w:proofErr w:type="spellEnd"/>
            <w:proofErr w:type="gram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в составе Комплекта РЗ №1 2Г (ДЗГ, МТЗ, ТЗОП, ДЗ, АЛАР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Фz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) (ШЭ1111) и Комплекта РЗ №2 2Г (ДЗГ, МТЗ, ТЗОП, ДЗ, АЛАР </w:t>
            </w:r>
            <w:proofErr w:type="spellStart"/>
            <w:r w:rsidRPr="00E266EE">
              <w:rPr>
                <w:rFonts w:ascii="Times New Roman" w:hAnsi="Times New Roman"/>
                <w:sz w:val="28"/>
                <w:szCs w:val="28"/>
              </w:rPr>
              <w:t>Фz</w:t>
            </w:r>
            <w:proofErr w:type="spellEnd"/>
            <w:r w:rsidRPr="00E266EE">
              <w:rPr>
                <w:rFonts w:ascii="Times New Roman" w:hAnsi="Times New Roman"/>
                <w:sz w:val="28"/>
                <w:szCs w:val="28"/>
              </w:rPr>
              <w:t>) (ШЭ1111) отключился генератор 2Г.</w:t>
            </w:r>
          </w:p>
          <w:p w:rsidR="004606C6" w:rsidRPr="00E266EE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Последствия данной аварии соответствуют критериям пункта 4 «л» Правил расследования причин аварии в электроэнергетике, утверждённых постановлением Правительства Российской Федерации от 28.10.2009 № 846.</w:t>
            </w:r>
          </w:p>
          <w:p w:rsidR="004606C6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 xml:space="preserve">В ходе расследования установлена 1 организационно-техническая причина аварии. По факту аварии проведена внеплановая проверка филиала ПАО «РусГидро»- «Дагестанский филиал», </w:t>
            </w:r>
            <w:r>
              <w:rPr>
                <w:rFonts w:ascii="Times New Roman" w:hAnsi="Times New Roman"/>
                <w:sz w:val="28"/>
                <w:szCs w:val="28"/>
              </w:rPr>
              <w:t>так же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которой выявлено 4 нарушения требований норм и правил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законодательства Российской Федерации в области электроэнергетики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>. По результатам проверки возбуждено дело об административном правонарушении  в отношении филиала ПАО «РусГидро»- «Дагестанский филиал»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результатам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266EE">
              <w:rPr>
                <w:rFonts w:ascii="Times New Roman" w:hAnsi="Times New Roman"/>
                <w:sz w:val="28"/>
                <w:szCs w:val="28"/>
              </w:rPr>
              <w:t>рассмотрении</w:t>
            </w:r>
            <w:proofErr w:type="gramEnd"/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которого вынесено предупреждение.</w:t>
            </w:r>
          </w:p>
          <w:p w:rsidR="004606C6" w:rsidRDefault="002509D0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12</w:t>
            </w:r>
            <w:r w:rsidR="004606C6">
              <w:rPr>
                <w:rFonts w:ascii="Times New Roman" w:hAnsi="Times New Roman"/>
                <w:sz w:val="28"/>
                <w:szCs w:val="28"/>
              </w:rPr>
              <w:t xml:space="preserve"> месяцев 2023 года в Республике Дагестан </w:t>
            </w:r>
            <w:r w:rsidR="00562C9A">
              <w:rPr>
                <w:rFonts w:ascii="Times New Roman" w:hAnsi="Times New Roman"/>
                <w:sz w:val="28"/>
                <w:szCs w:val="28"/>
              </w:rPr>
              <w:t xml:space="preserve">несчастных случаев не было, </w:t>
            </w:r>
            <w:r w:rsidR="004606C6">
              <w:rPr>
                <w:rFonts w:ascii="Times New Roman" w:hAnsi="Times New Roman"/>
                <w:sz w:val="28"/>
                <w:szCs w:val="28"/>
              </w:rPr>
              <w:t>зафиксирована 1 авария в системе энергоснабжения Республики Дагестан, а именно:</w:t>
            </w:r>
          </w:p>
          <w:p w:rsidR="004606C6" w:rsidRPr="00997BD0" w:rsidRDefault="004606C6" w:rsidP="00855A0E">
            <w:pPr>
              <w:pStyle w:val="a6"/>
              <w:numPr>
                <w:ilvl w:val="0"/>
                <w:numId w:val="33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7BD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Авария</w:t>
            </w:r>
          </w:p>
          <w:p w:rsidR="004606C6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10.09.2023 в связи с неблагоприятными погодными условиями (ветер с порывами до 25 м/с) произошли массовые отключения объектов электросетевого хозяйства в сетях классов напряжения 6-35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кВ.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 Произошло прекращение электроснабжения потребителей электрической энергии Ботлихского, Дербентского,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Гергебильского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Гумбетовского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Карабудахкентского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Каякентского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Кизлярского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Левашинского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Сергокалинского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Тарумовского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Унцукульского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Хасавюртовксого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7BD0">
              <w:rPr>
                <w:rFonts w:ascii="Times New Roman" w:hAnsi="Times New Roman"/>
                <w:sz w:val="28"/>
                <w:szCs w:val="28"/>
              </w:rPr>
              <w:t>Цумадинского</w:t>
            </w:r>
            <w:proofErr w:type="spell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 районов, г. Махачкала, г. Хасавюрта, г. Дербента, г. Избербаш, г. Каспийск Республики Дагестан, суммарной мощностью</w:t>
            </w:r>
            <w:proofErr w:type="gramEnd"/>
            <w:r w:rsidRPr="00997BD0">
              <w:rPr>
                <w:rFonts w:ascii="Times New Roman" w:hAnsi="Times New Roman"/>
                <w:sz w:val="28"/>
                <w:szCs w:val="28"/>
              </w:rPr>
              <w:t xml:space="preserve"> потребления 137,19 МВт, численностью населения363 475 человека.</w:t>
            </w:r>
          </w:p>
          <w:p w:rsidR="004606C6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Последствия данной аварии соответствуют критериям пункта 4 «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>» Правил расследования причин аварии в электроэнергетике, утверждённых постановлением Правительства Российской Федерации от 28.10.2009 № 846.</w:t>
            </w:r>
          </w:p>
          <w:p w:rsidR="004606C6" w:rsidRDefault="004606C6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6EE">
              <w:rPr>
                <w:rFonts w:ascii="Times New Roman" w:hAnsi="Times New Roman"/>
                <w:sz w:val="28"/>
                <w:szCs w:val="28"/>
              </w:rPr>
              <w:t>В ходе расследования установлен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организационно-техническ</w:t>
            </w:r>
            <w:r>
              <w:rPr>
                <w:rFonts w:ascii="Times New Roman" w:hAnsi="Times New Roman"/>
                <w:sz w:val="28"/>
                <w:szCs w:val="28"/>
              </w:rPr>
              <w:t>их причин аварии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так же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 выявлено 4 нарушения требований норм и правил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законодательства Российской Федерации в области электроэнергетики</w:t>
            </w:r>
            <w:r w:rsidRPr="00E266E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В целях согласования внеплановой выездной проверки в отношении ПАО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Северный Кавказ» в лице филиала «Дагэнерго» Кавказским управлением Ростехнадзора направлен материал в Прокуратуру Республики Дагестан, по результатам рассмотрения, Прокуратурой Республики Дагестан в проведении выездной проверки отказано, по причине отсутствия оснований для </w:t>
            </w:r>
            <w:r w:rsidRPr="00264546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внепланового </w:t>
            </w:r>
            <w:r w:rsidRPr="00264546">
              <w:rPr>
                <w:rFonts w:ascii="Times New Roman" w:hAnsi="Times New Roman"/>
                <w:sz w:val="28"/>
                <w:szCs w:val="28"/>
              </w:rPr>
              <w:t>контрольного (надзорного)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546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5A0E" w:rsidRPr="00997BD0" w:rsidRDefault="00855A0E" w:rsidP="00855A0E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06C6" w:rsidTr="008B04D4">
        <w:tc>
          <w:tcPr>
            <w:tcW w:w="1129" w:type="dxa"/>
            <w:shd w:val="clear" w:color="auto" w:fill="FDE9D9" w:themeFill="accent6" w:themeFillTint="33"/>
          </w:tcPr>
          <w:p w:rsidR="004606C6" w:rsidRPr="00CE4679" w:rsidRDefault="004606C6" w:rsidP="008B04D4">
            <w:pPr>
              <w:spacing w:after="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CE4679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2.3</w:t>
            </w:r>
          </w:p>
        </w:tc>
        <w:tc>
          <w:tcPr>
            <w:tcW w:w="9081" w:type="dxa"/>
            <w:shd w:val="clear" w:color="auto" w:fill="FDE9D9" w:themeFill="accent6" w:themeFillTint="33"/>
          </w:tcPr>
          <w:p w:rsidR="004606C6" w:rsidRPr="00CE4679" w:rsidRDefault="004606C6" w:rsidP="008B04D4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 xml:space="preserve">Мероприятия по подготовке к отопительному сезону </w:t>
            </w: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br/>
              <w:t xml:space="preserve">и его прохождению </w:t>
            </w:r>
          </w:p>
        </w:tc>
      </w:tr>
      <w:tr w:rsidR="004606C6" w:rsidTr="008B04D4">
        <w:tc>
          <w:tcPr>
            <w:tcW w:w="1129" w:type="dxa"/>
            <w:shd w:val="clear" w:color="auto" w:fill="auto"/>
          </w:tcPr>
          <w:p w:rsidR="004606C6" w:rsidRPr="00946094" w:rsidRDefault="004606C6" w:rsidP="008B04D4">
            <w:pPr>
              <w:spacing w:after="0" w:line="360" w:lineRule="exact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2.3.1</w:t>
            </w:r>
          </w:p>
        </w:tc>
        <w:tc>
          <w:tcPr>
            <w:tcW w:w="9081" w:type="dxa"/>
            <w:shd w:val="clear" w:color="auto" w:fill="auto"/>
          </w:tcPr>
          <w:p w:rsidR="004606C6" w:rsidRPr="00946094" w:rsidRDefault="004606C6" w:rsidP="008B04D4">
            <w:pPr>
              <w:suppressAutoHyphens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Итоги прошедшего отопительного сезона</w:t>
            </w:r>
          </w:p>
        </w:tc>
      </w:tr>
      <w:tr w:rsidR="004606C6" w:rsidRPr="007E188E" w:rsidTr="008B04D4">
        <w:tc>
          <w:tcPr>
            <w:tcW w:w="10210" w:type="dxa"/>
            <w:gridSpan w:val="2"/>
          </w:tcPr>
          <w:p w:rsidR="002509D0" w:rsidRPr="00EC7D5E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27 июля 2010 г. № 190-ФЗ «О теплоснабжении» и на основании Правил оценки готовности к отопительному периоду, утвержденных приказом Минэнерго России от 12 марта 2013 г. № 103, в </w:t>
            </w:r>
            <w:r w:rsidRPr="00EC7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proofErr w:type="spellStart"/>
            <w:r w:rsidRPr="00EC7D5E">
              <w:rPr>
                <w:rFonts w:ascii="Times New Roman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оценка готовности 10 муниципальных образований городских округов Республики Дагестан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О) к отопительному периоду </w:t>
            </w:r>
            <w:r w:rsidRPr="00EC7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2022-2023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  <w:proofErr w:type="gramEnd"/>
          </w:p>
          <w:p w:rsidR="002509D0" w:rsidRPr="00EC7D5E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Всего в </w:t>
            </w:r>
            <w:r w:rsidRPr="00EC7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 году подлежало оценке готовности к отопительному периоду </w:t>
            </w:r>
            <w:r w:rsidRPr="00EC7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2022-2023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 xml:space="preserve"> годов 10 муниципальных образований городских округов Республики Дагестан.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>Городской округ «город Дагестанские Огни» не получил паспорт готовности.</w:t>
            </w:r>
          </w:p>
          <w:p w:rsidR="002509D0" w:rsidRPr="00EC7D5E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>Готово к отопительному периоду (в разрезе количества населения)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>90 %.</w:t>
            </w:r>
          </w:p>
          <w:p w:rsidR="002509D0" w:rsidRPr="00EC7D5E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D5E">
              <w:rPr>
                <w:rFonts w:ascii="Times New Roman" w:hAnsi="Times New Roman" w:cs="Times New Roman"/>
                <w:sz w:val="28"/>
                <w:szCs w:val="28"/>
              </w:rPr>
              <w:t>Основные нарушения, послужившие причинами отказа в выдаче паспортов готовности:</w:t>
            </w:r>
          </w:p>
          <w:p w:rsidR="002509D0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035C2">
              <w:rPr>
                <w:rFonts w:ascii="Times New Roman" w:hAnsi="Times New Roman" w:cs="Times New Roman"/>
                <w:sz w:val="28"/>
                <w:szCs w:val="28"/>
              </w:rPr>
              <w:t>отсутств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уют</w:t>
            </w:r>
            <w:r w:rsidRPr="004035C2">
              <w:rPr>
                <w:rFonts w:ascii="Times New Roman" w:hAnsi="Times New Roman" w:cs="Times New Roman"/>
                <w:sz w:val="28"/>
                <w:szCs w:val="28"/>
              </w:rPr>
              <w:t xml:space="preserve"> актуализированны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35C2">
              <w:rPr>
                <w:rFonts w:ascii="Times New Roman" w:hAnsi="Times New Roman" w:cs="Times New Roman"/>
                <w:sz w:val="28"/>
                <w:szCs w:val="28"/>
              </w:rPr>
              <w:t xml:space="preserve"> схем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4035C2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09D0" w:rsidRPr="00223CDE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CDE">
              <w:rPr>
                <w:rFonts w:ascii="Times New Roman" w:hAnsi="Times New Roman" w:cs="Times New Roman"/>
                <w:sz w:val="28"/>
                <w:szCs w:val="28"/>
              </w:rPr>
              <w:t xml:space="preserve"> - не проведено технического освидетельствования котлов проработавших сверх установленного ресурса;</w:t>
            </w:r>
          </w:p>
          <w:p w:rsidR="002509D0" w:rsidRPr="00223CDE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CDE">
              <w:rPr>
                <w:rFonts w:ascii="Times New Roman" w:hAnsi="Times New Roman" w:cs="Times New Roman"/>
                <w:sz w:val="28"/>
                <w:szCs w:val="28"/>
              </w:rPr>
              <w:t xml:space="preserve">- не </w:t>
            </w:r>
            <w:proofErr w:type="gramStart"/>
            <w:r w:rsidRPr="00223CDE">
              <w:rPr>
                <w:rFonts w:ascii="Times New Roman" w:hAnsi="Times New Roman" w:cs="Times New Roman"/>
                <w:sz w:val="28"/>
                <w:szCs w:val="28"/>
              </w:rPr>
              <w:t>проведены</w:t>
            </w:r>
            <w:proofErr w:type="gramEnd"/>
            <w:r w:rsidRPr="00223CDE">
              <w:rPr>
                <w:rFonts w:ascii="Times New Roman" w:hAnsi="Times New Roman" w:cs="Times New Roman"/>
                <w:sz w:val="28"/>
                <w:szCs w:val="28"/>
              </w:rPr>
              <w:t xml:space="preserve"> очередные режимно-наладочных испытаний котлов;</w:t>
            </w:r>
          </w:p>
          <w:p w:rsidR="004606C6" w:rsidRPr="009E22C1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аварийное состояние сетей внешнего электроснабжения.</w:t>
            </w:r>
          </w:p>
        </w:tc>
      </w:tr>
      <w:tr w:rsidR="004606C6" w:rsidRPr="00946094" w:rsidTr="008B04D4">
        <w:tc>
          <w:tcPr>
            <w:tcW w:w="1129" w:type="dxa"/>
            <w:shd w:val="clear" w:color="auto" w:fill="auto"/>
          </w:tcPr>
          <w:p w:rsidR="004606C6" w:rsidRPr="00946094" w:rsidRDefault="004606C6" w:rsidP="00C03114">
            <w:pPr>
              <w:spacing w:after="0" w:line="240" w:lineRule="auto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lastRenderedPageBreak/>
              <w:t>2.3.2</w:t>
            </w:r>
          </w:p>
        </w:tc>
        <w:tc>
          <w:tcPr>
            <w:tcW w:w="9081" w:type="dxa"/>
            <w:shd w:val="clear" w:color="auto" w:fill="auto"/>
          </w:tcPr>
          <w:p w:rsidR="004606C6" w:rsidRPr="00946094" w:rsidRDefault="004606C6" w:rsidP="00C03114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u w:val="single"/>
              </w:rPr>
              <w:t>О ходе подготовки к предстоящему/ текущему отопительному сезону</w:t>
            </w:r>
          </w:p>
        </w:tc>
      </w:tr>
      <w:tr w:rsidR="004606C6" w:rsidRPr="007E188E" w:rsidTr="008B04D4">
        <w:tc>
          <w:tcPr>
            <w:tcW w:w="10210" w:type="dxa"/>
            <w:gridSpan w:val="2"/>
          </w:tcPr>
          <w:p w:rsidR="002509D0" w:rsidRPr="00494818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481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</w:t>
            </w:r>
            <w:r w:rsidRPr="004948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27 июля 2010 г. № 190-ФЗ «О теплоснабжении» и на основании Правил оценки готовности к отопительному периоду, утвержденных приказом Минэнерго России </w:t>
            </w:r>
            <w:r w:rsidRPr="00494818">
              <w:rPr>
                <w:rFonts w:ascii="Times New Roman" w:hAnsi="Times New Roman" w:cs="Times New Roman"/>
                <w:sz w:val="28"/>
                <w:szCs w:val="28"/>
              </w:rPr>
              <w:br/>
              <w:t>от 12 марта 2013 г. № 103, в 2023</w:t>
            </w:r>
            <w:r w:rsidRPr="004948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4818">
              <w:rPr>
                <w:rFonts w:ascii="Times New Roman" w:hAnsi="Times New Roman" w:cs="Times New Roman"/>
                <w:sz w:val="28"/>
                <w:szCs w:val="28"/>
              </w:rPr>
              <w:t>году Кавказским управлением Ростехнадзора будет проведена оценка готовности 10 муниципальных образований городских округов Республики Дагестан (далее – ГО) к отопительному периоду 2023-2024 годов.</w:t>
            </w:r>
            <w:proofErr w:type="gramEnd"/>
            <w:r w:rsidRPr="00494818">
              <w:rPr>
                <w:rFonts w:ascii="Times New Roman" w:hAnsi="Times New Roman" w:cs="Times New Roman"/>
                <w:sz w:val="28"/>
                <w:szCs w:val="28"/>
              </w:rPr>
              <w:t xml:space="preserve"> Срок окончания оценки готовности – не позднее 15 ноября 2023 г.</w:t>
            </w:r>
          </w:p>
          <w:p w:rsidR="002509D0" w:rsidRPr="00151297" w:rsidRDefault="002509D0" w:rsidP="002509D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текущем году в рамках подготовки к осенне-зимнему периоду </w:t>
            </w: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должностными лицами Кавказского управления Ростехнадзора принято участие в работе 10 комиссий городских округов Республики Дагестан по проведению проверок в отношении 41 теплоснабжающих организаций, осуществляющих эксплуатацию объектов на территориях 10 муниципальных образований городских округов Республики Дагестан.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Проведено обследование 349 отопительных и отопительно-производственных котельных.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1511 нарушений требований </w:t>
            </w:r>
            <w:r w:rsidRPr="00151297">
              <w:rPr>
                <w:rFonts w:ascii="Times New Roman" w:hAnsi="Times New Roman" w:cs="Times New Roman"/>
                <w:sz w:val="28"/>
              </w:rPr>
              <w:t>законодательства Российской Федерации в сфере теплоснабжения</w:t>
            </w: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Всего в </w:t>
            </w:r>
            <w:r w:rsidRPr="00151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 году подлежало оценке готовности к отопительному периоду </w:t>
            </w:r>
            <w:r w:rsidRPr="00151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2022-2023</w:t>
            </w: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 годов 10 муниципальных образований городских округов Республики Дагестан. 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Получили паспорта </w:t>
            </w:r>
            <w:proofErr w:type="gramStart"/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готовности</w:t>
            </w:r>
            <w:proofErr w:type="gramEnd"/>
            <w:r w:rsidRPr="00151297">
              <w:rPr>
                <w:rFonts w:ascii="Times New Roman" w:hAnsi="Times New Roman" w:cs="Times New Roman"/>
                <w:sz w:val="28"/>
              </w:rPr>
              <w:t xml:space="preserve"> следующие муниципальные образования:</w:t>
            </w:r>
            <w:r w:rsidRPr="00151297">
              <w:rPr>
                <w:rFonts w:ascii="Times New Roman" w:hAnsi="Times New Roman" w:cs="Times New Roman"/>
                <w:sz w:val="28"/>
              </w:rPr>
              <w:br/>
              <w:t>г. Махачкала, г. Дербент, г. Каспийск, г. Кизляр, г. Избербаш, г. Буйнакск.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Не получили паспорта готовности</w:t>
            </w:r>
            <w:r w:rsidRPr="00151297">
              <w:rPr>
                <w:rFonts w:ascii="Times New Roman" w:hAnsi="Times New Roman" w:cs="Times New Roman"/>
                <w:sz w:val="28"/>
              </w:rPr>
              <w:t xml:space="preserve"> следующие муниципальные образования: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151297">
              <w:rPr>
                <w:rFonts w:ascii="Times New Roman" w:hAnsi="Times New Roman" w:cs="Times New Roman"/>
                <w:sz w:val="28"/>
              </w:rPr>
              <w:t xml:space="preserve">г. Дагестанские Огни, г. </w:t>
            </w:r>
            <w:proofErr w:type="spellStart"/>
            <w:r w:rsidRPr="00151297">
              <w:rPr>
                <w:rFonts w:ascii="Times New Roman" w:hAnsi="Times New Roman" w:cs="Times New Roman"/>
                <w:sz w:val="28"/>
              </w:rPr>
              <w:t>Кизилюрт</w:t>
            </w:r>
            <w:proofErr w:type="spellEnd"/>
            <w:r w:rsidRPr="00151297">
              <w:rPr>
                <w:rFonts w:ascii="Times New Roman" w:hAnsi="Times New Roman" w:cs="Times New Roman"/>
                <w:sz w:val="28"/>
              </w:rPr>
              <w:t>, г. Южно-Сухокумск, г. Хасавюрт.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151297">
              <w:rPr>
                <w:rFonts w:ascii="Times New Roman" w:hAnsi="Times New Roman"/>
                <w:sz w:val="28"/>
                <w:szCs w:val="24"/>
              </w:rPr>
              <w:t xml:space="preserve">После 15.11.2023 города признанные неготовыми, а именно: г. Дагестанские Огни, г. </w:t>
            </w:r>
            <w:proofErr w:type="spellStart"/>
            <w:r w:rsidRPr="00151297">
              <w:rPr>
                <w:rFonts w:ascii="Times New Roman" w:hAnsi="Times New Roman"/>
                <w:sz w:val="28"/>
                <w:szCs w:val="24"/>
              </w:rPr>
              <w:t>Кизилюрт</w:t>
            </w:r>
            <w:proofErr w:type="spellEnd"/>
            <w:r w:rsidRPr="00151297">
              <w:rPr>
                <w:rFonts w:ascii="Times New Roman" w:hAnsi="Times New Roman"/>
                <w:sz w:val="28"/>
                <w:szCs w:val="24"/>
              </w:rPr>
              <w:t>, г. Южно-Сухокумск, г. Хасавюрт, продолжили устранять ранее выявленные нарушения.</w:t>
            </w:r>
            <w:proofErr w:type="gramEnd"/>
            <w:r w:rsidRPr="00151297">
              <w:rPr>
                <w:rFonts w:ascii="Times New Roman" w:hAnsi="Times New Roman"/>
                <w:sz w:val="28"/>
                <w:szCs w:val="24"/>
              </w:rPr>
              <w:t xml:space="preserve"> После проведения соответствующей проверки Кавказским управлением Ростехнадзора был выдан акт готовности к отопительному периоду </w:t>
            </w:r>
            <w:proofErr w:type="spellStart"/>
            <w:r w:rsidRPr="00151297">
              <w:rPr>
                <w:rFonts w:ascii="Times New Roman" w:hAnsi="Times New Roman"/>
                <w:sz w:val="28"/>
                <w:szCs w:val="24"/>
              </w:rPr>
              <w:t>г</w:t>
            </w:r>
            <w:proofErr w:type="gramStart"/>
            <w:r w:rsidRPr="00151297">
              <w:rPr>
                <w:rFonts w:ascii="Times New Roman" w:hAnsi="Times New Roman"/>
                <w:sz w:val="28"/>
                <w:szCs w:val="24"/>
              </w:rPr>
              <w:t>.Х</w:t>
            </w:r>
            <w:proofErr w:type="gramEnd"/>
            <w:r w:rsidRPr="00151297">
              <w:rPr>
                <w:rFonts w:ascii="Times New Roman" w:hAnsi="Times New Roman"/>
                <w:sz w:val="28"/>
                <w:szCs w:val="24"/>
              </w:rPr>
              <w:t>асавюрт</w:t>
            </w:r>
            <w:proofErr w:type="spellEnd"/>
            <w:r w:rsidRPr="00151297">
              <w:rPr>
                <w:rFonts w:ascii="Times New Roman" w:hAnsi="Times New Roman"/>
                <w:sz w:val="28"/>
                <w:szCs w:val="24"/>
              </w:rPr>
              <w:t xml:space="preserve"> (22.11.2023), Южно-Сухокумск (22.11.2023), г. Дагестанские Огни (24.11.2023), </w:t>
            </w:r>
            <w:proofErr w:type="spellStart"/>
            <w:r w:rsidRPr="00151297">
              <w:rPr>
                <w:rFonts w:ascii="Times New Roman" w:hAnsi="Times New Roman"/>
                <w:sz w:val="28"/>
                <w:szCs w:val="24"/>
              </w:rPr>
              <w:t>г.Кизилюрт</w:t>
            </w:r>
            <w:proofErr w:type="spellEnd"/>
            <w:r w:rsidRPr="00151297">
              <w:rPr>
                <w:rFonts w:ascii="Times New Roman" w:hAnsi="Times New Roman"/>
                <w:sz w:val="28"/>
                <w:szCs w:val="24"/>
              </w:rPr>
              <w:t xml:space="preserve"> (06.12.2023)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Готово к отопительному периоду (в разрезе количества населения) 100 %.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Основные нарушения, послужившие причинами отказа в выдаче паспортов готовности: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- не проведено технического освидетельствования котлов проработавших сверх установленного ресурса;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- не </w:t>
            </w:r>
            <w:proofErr w:type="gramStart"/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проведены</w:t>
            </w:r>
            <w:proofErr w:type="gramEnd"/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 очередные режимно-наладочных испытаний котлов;</w:t>
            </w:r>
          </w:p>
          <w:p w:rsidR="002509D0" w:rsidRPr="00151297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- отсутствие резервных источников электроснабжения в котельных;</w:t>
            </w:r>
          </w:p>
          <w:p w:rsidR="004606C6" w:rsidRPr="00C41120" w:rsidRDefault="002509D0" w:rsidP="002509D0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>- не завершенные работы по вводу в эксплуатацию новых, реконструированных котельных.</w:t>
            </w:r>
          </w:p>
        </w:tc>
      </w:tr>
      <w:tr w:rsidR="004606C6" w:rsidTr="008B04D4">
        <w:tc>
          <w:tcPr>
            <w:tcW w:w="1129" w:type="dxa"/>
            <w:shd w:val="clear" w:color="auto" w:fill="auto"/>
          </w:tcPr>
          <w:p w:rsidR="004606C6" w:rsidRPr="006F279B" w:rsidRDefault="004606C6" w:rsidP="00C03114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2.3.3</w:t>
            </w:r>
          </w:p>
        </w:tc>
        <w:tc>
          <w:tcPr>
            <w:tcW w:w="9081" w:type="dxa"/>
            <w:shd w:val="clear" w:color="auto" w:fill="auto"/>
          </w:tcPr>
          <w:p w:rsidR="004606C6" w:rsidRPr="00CE4679" w:rsidRDefault="004606C6" w:rsidP="00C03114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CE467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Проблемные вопросы</w:t>
            </w:r>
          </w:p>
        </w:tc>
      </w:tr>
      <w:tr w:rsidR="004606C6" w:rsidRPr="007E188E" w:rsidTr="008B04D4">
        <w:tc>
          <w:tcPr>
            <w:tcW w:w="10210" w:type="dxa"/>
            <w:gridSpan w:val="2"/>
          </w:tcPr>
          <w:p w:rsidR="004606C6" w:rsidRPr="009E22C1" w:rsidRDefault="004606C6" w:rsidP="00C031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Основной причиной технологических сбоев является:</w:t>
            </w:r>
          </w:p>
          <w:p w:rsidR="004606C6" w:rsidRPr="009E22C1" w:rsidRDefault="004606C6" w:rsidP="00C031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 xml:space="preserve">- ветхость коммунальных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сетей, процент которой составляет около 50 % от общего количества;</w:t>
            </w:r>
          </w:p>
          <w:p w:rsidR="004606C6" w:rsidRPr="009E22C1" w:rsidRDefault="004606C6" w:rsidP="00C031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не выполнение в срок </w:t>
            </w:r>
            <w:proofErr w:type="gramStart"/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план-графиков</w:t>
            </w:r>
            <w:proofErr w:type="gramEnd"/>
            <w:r w:rsidRPr="009E22C1">
              <w:rPr>
                <w:rFonts w:ascii="Times New Roman" w:hAnsi="Times New Roman" w:cs="Times New Roman"/>
                <w:sz w:val="28"/>
                <w:szCs w:val="28"/>
              </w:rPr>
              <w:t xml:space="preserve"> ремонтных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объёме</w:t>
            </w: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6C6" w:rsidRPr="009E22C1" w:rsidRDefault="004606C6" w:rsidP="00C03114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- не проведен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 xml:space="preserve"> в срок промывк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опрессовк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9E22C1">
              <w:rPr>
                <w:rFonts w:ascii="Times New Roman" w:hAnsi="Times New Roman" w:cs="Times New Roman"/>
                <w:sz w:val="28"/>
                <w:szCs w:val="28"/>
              </w:rPr>
              <w:t xml:space="preserve"> тепловых сетей и систем теплоснабжения потребителей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6C6" w:rsidRPr="00C41120" w:rsidRDefault="004606C6" w:rsidP="00C03114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2C1">
              <w:rPr>
                <w:rFonts w:ascii="Times New Roman" w:hAnsi="Times New Roman" w:cs="Times New Roman"/>
                <w:sz w:val="28"/>
                <w:szCs w:val="28"/>
              </w:rPr>
              <w:t>- аварийное состояние сетей внешнего электроснабжения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tbl>
      <w:tblPr>
        <w:tblStyle w:val="af9"/>
        <w:tblpPr w:leftFromText="180" w:rightFromText="180" w:vertAnchor="text" w:horzAnchor="margin" w:tblpY="50"/>
        <w:tblW w:w="10195" w:type="dxa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56"/>
        <w:gridCol w:w="10"/>
      </w:tblGrid>
      <w:tr w:rsidR="004606C6" w:rsidRPr="00DA0DF6" w:rsidTr="008B04D4">
        <w:tc>
          <w:tcPr>
            <w:tcW w:w="1129" w:type="dxa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:rsidR="004606C6" w:rsidRPr="006F279B" w:rsidRDefault="004606C6" w:rsidP="00C03114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9066" w:type="dxa"/>
            <w:gridSpan w:val="2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auto"/>
          </w:tcPr>
          <w:p w:rsidR="004606C6" w:rsidRPr="006F279B" w:rsidRDefault="004606C6" w:rsidP="00C03114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4606C6" w:rsidRPr="0096739B" w:rsidTr="008B04D4">
        <w:tc>
          <w:tcPr>
            <w:tcW w:w="10195" w:type="dxa"/>
            <w:gridSpan w:val="3"/>
            <w:tcBorders>
              <w:top w:val="dotted" w:sz="8" w:space="0" w:color="FABF8F" w:themeColor="accent6" w:themeTint="99"/>
              <w:left w:val="dotted" w:sz="8" w:space="0" w:color="FABF8F" w:themeColor="accent6" w:themeTint="99"/>
              <w:bottom w:val="dotted" w:sz="8" w:space="0" w:color="FABF8F" w:themeColor="accent6" w:themeTint="99"/>
              <w:right w:val="dotted" w:sz="8" w:space="0" w:color="FABF8F" w:themeColor="accent6" w:themeTint="99"/>
            </w:tcBorders>
            <w:shd w:val="clear" w:color="auto" w:fill="FFFFFF" w:themeFill="background1"/>
          </w:tcPr>
          <w:p w:rsidR="002509D0" w:rsidRDefault="002509D0" w:rsidP="002509D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>Доля присутствия филиала ПАО «</w:t>
            </w:r>
            <w:proofErr w:type="spellStart"/>
            <w:r w:rsidRPr="00F01D82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F01D82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Кавказ» – «Дагэнерго» в электросетевом хозяйстве занятом транспортировкой электрической энергии в  Республике Дагестан составляет 96%. (протяженность воздушных/кабельных линий 34 016,55 км, количество трансформаторных подстанций разного класса напряжения 7 555 ед.)</w:t>
            </w:r>
          </w:p>
          <w:p w:rsidR="002509D0" w:rsidRDefault="002509D0" w:rsidP="002509D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1D82">
              <w:rPr>
                <w:rFonts w:ascii="Times New Roman" w:hAnsi="Times New Roman" w:cs="Times New Roman"/>
                <w:sz w:val="28"/>
                <w:szCs w:val="28"/>
              </w:rPr>
              <w:t xml:space="preserve">На протяжении ряда лет отмечается рост аварийности в период летних и зимних пиковых нагрузок, по причине  перегрузки электроустановок,  данные аварии с каждым годом носят все более масштабный характер, по имеющимся сведениям с 2019 года нагрузка на электрические сети Республики Дагестан в летний, а именно в период экстремально высоких температур, выросла на 28%. </w:t>
            </w:r>
            <w:proofErr w:type="gramEnd"/>
          </w:p>
          <w:p w:rsidR="002509D0" w:rsidRDefault="002509D0" w:rsidP="002509D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>Чрезвычайно высокой аварийностью отмечен август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сентябрь</w:t>
            </w: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 xml:space="preserve"> 2023 года.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Аварийность в электрических сетях Республики Дагестан</w:t>
            </w: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 xml:space="preserve"> 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основном </w:t>
            </w: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>незапланированный характер, а именно аварийный либо связанный с угрозой возникновения аварийной ситуации.</w:t>
            </w:r>
          </w:p>
          <w:p w:rsidR="004606C6" w:rsidRDefault="002509D0" w:rsidP="002509D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>Основной технической причиной сложившейся ситуации явилась работа трансформаторов с нагрузкой выше номинальной,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159">
              <w:rPr>
                <w:rFonts w:ascii="Times New Roman" w:hAnsi="Times New Roman" w:cs="Times New Roman"/>
                <w:sz w:val="28"/>
                <w:szCs w:val="28"/>
              </w:rPr>
              <w:t xml:space="preserve">не в полном объеме осуществляется вырубка и опиловка деревьев и кустарников, вырубка деревьев, угрожающих падением на </w:t>
            </w:r>
            <w:proofErr w:type="gramStart"/>
            <w:r w:rsidRPr="00C73159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C73159">
              <w:rPr>
                <w:rFonts w:ascii="Times New Roman" w:hAnsi="Times New Roman" w:cs="Times New Roman"/>
                <w:sz w:val="28"/>
                <w:szCs w:val="28"/>
              </w:rPr>
              <w:t>, для недопущения аварийных отключений 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731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соответственно организационная причина это отставание темпов роста несущей способности сетей электроснабжения Республики Дагестан от растущей нагрузки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 же отсутствие взаимодействия между </w:t>
            </w:r>
            <w:r>
              <w:t xml:space="preserve"> </w:t>
            </w:r>
            <w:r w:rsidRPr="00C73159">
              <w:rPr>
                <w:rFonts w:ascii="Times New Roman" w:hAnsi="Times New Roman" w:cs="Times New Roman"/>
                <w:sz w:val="28"/>
                <w:szCs w:val="28"/>
              </w:rPr>
              <w:t>филиал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C73159">
              <w:rPr>
                <w:rFonts w:ascii="Times New Roman" w:hAnsi="Times New Roman" w:cs="Times New Roman"/>
                <w:sz w:val="28"/>
                <w:szCs w:val="28"/>
              </w:rPr>
              <w:t xml:space="preserve"> ПАО «</w:t>
            </w:r>
            <w:proofErr w:type="spellStart"/>
            <w:r w:rsidRPr="00C73159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C73159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Кавказ» – «Дагэнерго»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муниципальными образованиями в части не регламентированных взаимоотношений </w:t>
            </w:r>
            <w:r>
              <w:t xml:space="preserve"> </w:t>
            </w:r>
            <w:r w:rsidRPr="00791C37">
              <w:rPr>
                <w:rFonts w:ascii="Times New Roman" w:hAnsi="Times New Roman" w:cs="Times New Roman"/>
                <w:sz w:val="28"/>
                <w:szCs w:val="28"/>
              </w:rPr>
              <w:t xml:space="preserve">по удалению и обрезке деревьев в охранных зонах </w:t>
            </w:r>
            <w:proofErr w:type="gramStart"/>
            <w:r w:rsidRPr="00791C37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791C37">
              <w:rPr>
                <w:rFonts w:ascii="Times New Roman" w:hAnsi="Times New Roman" w:cs="Times New Roman"/>
                <w:sz w:val="28"/>
                <w:szCs w:val="28"/>
              </w:rPr>
              <w:t xml:space="preserve"> 6-10 </w:t>
            </w:r>
            <w:proofErr w:type="spellStart"/>
            <w:r w:rsidRPr="00791C37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 w:rsidRPr="00F01D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End"/>
          </w:p>
          <w:p w:rsidR="002509D0" w:rsidRPr="00F01D82" w:rsidRDefault="002509D0" w:rsidP="002509D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6C6" w:rsidRPr="00CB2E17" w:rsidTr="008B04D4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129" w:type="dxa"/>
            <w:shd w:val="clear" w:color="auto" w:fill="FDE9D9" w:themeFill="accent6" w:themeFillTint="33"/>
          </w:tcPr>
          <w:p w:rsidR="004606C6" w:rsidRPr="00946094" w:rsidRDefault="004606C6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:rsidR="004606C6" w:rsidRPr="00946094" w:rsidRDefault="004606C6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Контрольная (надзорная) деятельность на объектах энергетики</w:t>
            </w:r>
          </w:p>
        </w:tc>
      </w:tr>
      <w:tr w:rsidR="004606C6" w:rsidRPr="009C0995" w:rsidTr="008B04D4">
        <w:tblPrEx>
          <w:tblBorders>
            <w:top w:val="dotted" w:sz="8" w:space="0" w:color="FABF8F" w:themeColor="accent6" w:themeTint="99"/>
            <w:left w:val="dotted" w:sz="8" w:space="0" w:color="FABF8F" w:themeColor="accent6" w:themeTint="99"/>
            <w:bottom w:val="dotted" w:sz="8" w:space="0" w:color="FABF8F" w:themeColor="accent6" w:themeTint="99"/>
            <w:right w:val="dotted" w:sz="8" w:space="0" w:color="FABF8F" w:themeColor="accent6" w:themeTint="99"/>
            <w:insideH w:val="dotted" w:sz="8" w:space="0" w:color="FABF8F" w:themeColor="accent6" w:themeTint="99"/>
            <w:insideV w:val="dotted" w:sz="8" w:space="0" w:color="FABF8F" w:themeColor="accent6" w:themeTint="99"/>
          </w:tblBorders>
        </w:tblPrEx>
        <w:trPr>
          <w:gridAfter w:val="1"/>
          <w:wAfter w:w="10" w:type="dxa"/>
        </w:trPr>
        <w:tc>
          <w:tcPr>
            <w:tcW w:w="10185" w:type="dxa"/>
            <w:gridSpan w:val="2"/>
            <w:shd w:val="clear" w:color="auto" w:fill="FFFFFF" w:themeFill="background1"/>
          </w:tcPr>
          <w:p w:rsidR="004606C6" w:rsidRPr="00AA0092" w:rsidRDefault="004606C6" w:rsidP="008B04D4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91"/>
              <w:gridCol w:w="995"/>
              <w:gridCol w:w="1134"/>
              <w:gridCol w:w="1126"/>
              <w:gridCol w:w="1142"/>
            </w:tblGrid>
            <w:tr w:rsidR="004606C6" w:rsidRPr="000E076F" w:rsidTr="008B04D4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851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955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 г.</w:t>
                  </w:r>
                </w:p>
              </w:tc>
              <w:tc>
                <w:tcPr>
                  <w:tcW w:w="1094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 г.</w:t>
                  </w:r>
                </w:p>
              </w:tc>
              <w:tc>
                <w:tcPr>
                  <w:tcW w:w="1086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CB49B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 г.</w:t>
                  </w:r>
                </w:p>
              </w:tc>
            </w:tr>
            <w:tr w:rsidR="004606C6" w:rsidRPr="000E076F" w:rsidTr="008B04D4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51" w:type="dxa"/>
                </w:tcPr>
                <w:p w:rsidR="004606C6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284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08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213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3494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378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378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2936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51" w:type="dxa"/>
                </w:tcPr>
                <w:p w:rsidR="004606C6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из них: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187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94" w:type="dxa"/>
                </w:tcPr>
                <w:p w:rsidR="004606C6" w:rsidRPr="000E076F" w:rsidRDefault="00E06D5E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:rsidR="004606C6" w:rsidRPr="000E076F" w:rsidRDefault="00E06D5E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:rsidR="004606C6" w:rsidRPr="000E076F" w:rsidRDefault="00E06D5E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55" w:type="dxa"/>
                </w:tcPr>
                <w:p w:rsidR="004606C6" w:rsidRPr="000E076F" w:rsidRDefault="00E06D5E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51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95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661</w:t>
                  </w:r>
                </w:p>
              </w:tc>
              <w:tc>
                <w:tcPr>
                  <w:tcW w:w="1094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086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082" w:type="dxa"/>
                </w:tcPr>
                <w:p w:rsidR="004606C6" w:rsidRPr="000E076F" w:rsidRDefault="00914607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388</w:t>
                  </w:r>
                </w:p>
              </w:tc>
            </w:tr>
          </w:tbl>
          <w:p w:rsidR="004606C6" w:rsidRPr="009C0995" w:rsidRDefault="004606C6" w:rsidP="008B04D4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4606C6" w:rsidRDefault="004606C6" w:rsidP="004606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56"/>
      </w:tblGrid>
      <w:tr w:rsidR="004606C6" w:rsidRPr="00CB2E17" w:rsidTr="008B04D4">
        <w:tc>
          <w:tcPr>
            <w:tcW w:w="1129" w:type="dxa"/>
            <w:shd w:val="clear" w:color="auto" w:fill="FDE9D9" w:themeFill="accent6" w:themeFillTint="33"/>
          </w:tcPr>
          <w:p w:rsidR="004606C6" w:rsidRPr="00946094" w:rsidRDefault="004606C6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56" w:type="dxa"/>
            <w:shd w:val="clear" w:color="auto" w:fill="FDE9D9" w:themeFill="accent6" w:themeFillTint="33"/>
          </w:tcPr>
          <w:p w:rsidR="004606C6" w:rsidRPr="00946094" w:rsidRDefault="004606C6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4606C6" w:rsidRPr="009C0995" w:rsidTr="008B04D4">
        <w:tc>
          <w:tcPr>
            <w:tcW w:w="10185" w:type="dxa"/>
            <w:gridSpan w:val="2"/>
            <w:shd w:val="clear" w:color="auto" w:fill="FFFFFF" w:themeFill="background1"/>
          </w:tcPr>
          <w:p w:rsidR="004606C6" w:rsidRPr="00AA0092" w:rsidRDefault="004606C6" w:rsidP="008B04D4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8"/>
              <w:gridCol w:w="1787"/>
              <w:gridCol w:w="2084"/>
              <w:gridCol w:w="2103"/>
              <w:gridCol w:w="1941"/>
            </w:tblGrid>
            <w:tr w:rsidR="004606C6" w:rsidRPr="00A959B6" w:rsidTr="00410D81">
              <w:trPr>
                <w:trHeight w:val="900"/>
                <w:tblCellSpacing w:w="20" w:type="dxa"/>
              </w:trPr>
              <w:tc>
                <w:tcPr>
                  <w:tcW w:w="1988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7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044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2063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881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4606C6" w:rsidRPr="00A959B6" w:rsidTr="00410D81">
              <w:trPr>
                <w:trHeight w:val="293"/>
                <w:tblCellSpacing w:w="20" w:type="dxa"/>
              </w:trPr>
              <w:tc>
                <w:tcPr>
                  <w:tcW w:w="1988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747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2044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2063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881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</w:tr>
            <w:tr w:rsidR="004606C6" w:rsidRPr="00A959B6" w:rsidTr="00410D81">
              <w:trPr>
                <w:trHeight w:val="284"/>
                <w:tblCellSpacing w:w="20" w:type="dxa"/>
              </w:trPr>
              <w:tc>
                <w:tcPr>
                  <w:tcW w:w="1988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747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2044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2063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881" w:type="dxa"/>
                </w:tcPr>
                <w:p w:rsidR="004606C6" w:rsidRPr="00461027" w:rsidRDefault="004606C6" w:rsidP="00A3730C">
                  <w:pPr>
                    <w:framePr w:hSpace="180" w:wrap="around" w:vAnchor="text" w:hAnchor="margin" w:y="5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</w:tr>
          </w:tbl>
          <w:p w:rsidR="004606C6" w:rsidRPr="00410D81" w:rsidRDefault="004606C6" w:rsidP="00410D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81" w:rsidRPr="009C0995" w:rsidRDefault="00410D81" w:rsidP="00410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4606C6" w:rsidRPr="00AA0092" w:rsidRDefault="004606C6" w:rsidP="004606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FABF8F" w:themeColor="accent6" w:themeTint="99"/>
          <w:left w:val="dotted" w:sz="8" w:space="0" w:color="FABF8F" w:themeColor="accent6" w:themeTint="99"/>
          <w:bottom w:val="dotted" w:sz="8" w:space="0" w:color="FABF8F" w:themeColor="accent6" w:themeTint="99"/>
          <w:right w:val="dotted" w:sz="8" w:space="0" w:color="FABF8F" w:themeColor="accent6" w:themeTint="99"/>
          <w:insideH w:val="dotted" w:sz="8" w:space="0" w:color="FABF8F" w:themeColor="accent6" w:themeTint="99"/>
          <w:insideV w:val="dotted" w:sz="8" w:space="0" w:color="FABF8F" w:themeColor="accent6" w:themeTint="99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4606C6" w:rsidRPr="00CB2E17" w:rsidTr="008B04D4">
        <w:tc>
          <w:tcPr>
            <w:tcW w:w="1129" w:type="dxa"/>
            <w:shd w:val="clear" w:color="auto" w:fill="FDE9D9" w:themeFill="accent6" w:themeFillTint="33"/>
          </w:tcPr>
          <w:p w:rsidR="004606C6" w:rsidRPr="00946094" w:rsidRDefault="004606C6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FDE9D9" w:themeFill="accent6" w:themeFillTint="33"/>
          </w:tcPr>
          <w:p w:rsidR="004606C6" w:rsidRPr="00946094" w:rsidRDefault="004606C6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4606C6" w:rsidRPr="00CB2E17" w:rsidTr="008B04D4">
        <w:tc>
          <w:tcPr>
            <w:tcW w:w="10195" w:type="dxa"/>
            <w:gridSpan w:val="2"/>
            <w:shd w:val="clear" w:color="auto" w:fill="FFFFFF" w:themeFill="background1"/>
          </w:tcPr>
          <w:p w:rsidR="00B11EDC" w:rsidRDefault="00B11EDC" w:rsidP="00B11EDC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3C39">
              <w:rPr>
                <w:rFonts w:ascii="Times New Roman" w:hAnsi="Times New Roman"/>
                <w:sz w:val="28"/>
                <w:szCs w:val="28"/>
              </w:rPr>
              <w:t xml:space="preserve">В связи с действующими ограничениями и запретами, установленными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так 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вводом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,</w:t>
            </w:r>
            <w:proofErr w:type="gramEnd"/>
            <w:r w:rsidRPr="00DB3477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от 14.07.2022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B3477">
              <w:rPr>
                <w:rFonts w:ascii="Times New Roman" w:hAnsi="Times New Roman" w:cs="Times New Roman"/>
                <w:sz w:val="28"/>
                <w:szCs w:val="28"/>
              </w:rPr>
              <w:t>290-ФЗ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B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части 3.1 в статью 28.1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 </w:t>
            </w:r>
            <w:r w:rsidRPr="002647D9">
              <w:rPr>
                <w:rFonts w:ascii="Times New Roman" w:eastAsia="Times New Roman" w:hAnsi="Times New Roman"/>
                <w:sz w:val="28"/>
                <w:szCs w:val="28"/>
              </w:rPr>
              <w:t>Российской Федерации об административных правонарушениях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осуществление контрольной (надзорной) деятельности в рамках видов надзора, в части проведения </w:t>
            </w:r>
            <w:r>
              <w:t xml:space="preserve"> </w:t>
            </w:r>
            <w:r w:rsidRPr="00DB3477">
              <w:rPr>
                <w:rFonts w:ascii="Times New Roman" w:eastAsia="Times New Roman" w:hAnsi="Times New Roman"/>
                <w:sz w:val="28"/>
                <w:szCs w:val="28"/>
              </w:rPr>
              <w:t>контрольно-надзорных мероприятий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а так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же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возбуждения дела об административном правонарушении, весьма затруднительны, а в большинстве случаях невозможны.</w:t>
            </w:r>
          </w:p>
          <w:p w:rsidR="00B11EDC" w:rsidRDefault="00B11EDC" w:rsidP="00B11EDC">
            <w:pPr>
              <w:widowControl w:val="0"/>
              <w:spacing w:after="0" w:line="240" w:lineRule="auto"/>
              <w:ind w:firstLine="107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Вмести с тем срабатывание</w:t>
            </w:r>
            <w:r w:rsidRPr="005F454F">
              <w:rPr>
                <w:rFonts w:ascii="Times New Roman" w:eastAsia="Times New Roman" w:hAnsi="Times New Roman"/>
                <w:sz w:val="28"/>
                <w:szCs w:val="28"/>
              </w:rPr>
              <w:t xml:space="preserve"> индикатор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ов</w:t>
            </w:r>
            <w:r w:rsidRPr="005F454F">
              <w:rPr>
                <w:rFonts w:ascii="Times New Roman" w:eastAsia="Times New Roman" w:hAnsi="Times New Roman"/>
                <w:sz w:val="28"/>
                <w:szCs w:val="28"/>
              </w:rPr>
              <w:t xml:space="preserve"> риска нарушения обязательных требований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F454F">
              <w:rPr>
                <w:rFonts w:ascii="Times New Roman" w:eastAsia="Times New Roman" w:hAnsi="Times New Roman"/>
                <w:sz w:val="28"/>
                <w:szCs w:val="28"/>
              </w:rPr>
              <w:t>по федеральному государст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венному энергетическому надзору,  утвержденных </w:t>
            </w:r>
            <w:r w:rsidRPr="005F454F">
              <w:rPr>
                <w:rFonts w:ascii="Times New Roman" w:eastAsia="Times New Roman" w:hAnsi="Times New Roman"/>
                <w:sz w:val="28"/>
                <w:szCs w:val="28"/>
              </w:rPr>
              <w:t>приказ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ом</w:t>
            </w:r>
            <w:r w:rsidRPr="005F454F">
              <w:rPr>
                <w:rFonts w:ascii="Times New Roman" w:eastAsia="Times New Roman" w:hAnsi="Times New Roman"/>
                <w:sz w:val="28"/>
                <w:szCs w:val="28"/>
              </w:rPr>
              <w:t xml:space="preserve"> Минэнерго России от 30.12.2021 № 1540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за период с начала 2022 года и по состоянию на текущую дату, не зафиксировано, что говорит о неэффективности предлагаемой модели.</w:t>
            </w:r>
          </w:p>
          <w:p w:rsidR="00B11EDC" w:rsidRDefault="00B11EDC" w:rsidP="00B11EDC">
            <w:pPr>
              <w:widowControl w:val="0"/>
              <w:spacing w:after="0" w:line="240" w:lineRule="auto"/>
              <w:ind w:firstLine="107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 нынешних условиях в рамках осуществления федерального государственного энергетического надзора полностью исключены проверки, </w:t>
            </w:r>
            <w:r w:rsidRPr="00947E69">
              <w:rPr>
                <w:rFonts w:ascii="Times New Roman" w:eastAsia="Times New Roman" w:hAnsi="Times New Roman"/>
                <w:sz w:val="28"/>
                <w:szCs w:val="28"/>
              </w:rPr>
              <w:t>потребител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ей</w:t>
            </w:r>
            <w:r w:rsidRPr="00947E69">
              <w:rPr>
                <w:rFonts w:ascii="Times New Roman" w:eastAsia="Times New Roman" w:hAnsi="Times New Roman"/>
                <w:sz w:val="28"/>
                <w:szCs w:val="28"/>
              </w:rPr>
              <w:t xml:space="preserve"> электрической энергии отнесён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ных</w:t>
            </w:r>
            <w:r w:rsidRPr="00947E69">
              <w:rPr>
                <w:rFonts w:ascii="Times New Roman" w:eastAsia="Times New Roman" w:hAnsi="Times New Roman"/>
                <w:sz w:val="28"/>
                <w:szCs w:val="28"/>
              </w:rPr>
              <w:t xml:space="preserve"> к категории потребителей, ограничение режима потребления электрической энергии которых может привести </w:t>
            </w:r>
            <w:r w:rsidRPr="00947E6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 экономическим, экологическим или социальным последствиям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(социально-значимые потребители электрической энергии)</w:t>
            </w:r>
          </w:p>
          <w:p w:rsidR="00B11EDC" w:rsidRDefault="00B11EDC" w:rsidP="00B11EDC">
            <w:pPr>
              <w:widowControl w:val="0"/>
              <w:spacing w:after="0" w:line="240" w:lineRule="auto"/>
              <w:ind w:firstLine="1070"/>
              <w:contextualSpacing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Вместе с тем соответствии с пунктом 7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Критериев </w:t>
            </w:r>
            <w:r w:rsidRPr="00147BFA">
              <w:rPr>
                <w:rFonts w:ascii="Times New Roman" w:eastAsia="Times New Roman" w:hAnsi="Times New Roman"/>
                <w:sz w:val="28"/>
                <w:szCs w:val="28"/>
              </w:rPr>
              <w:t>отнесения объектов федерального государственного энергетического надзора к определенной категории риска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Положения о федеральном государственном энергетическом надзоре, утвержденного постановлением Правительства Российской Федерации от 30.06.2021 №1085, </w:t>
            </w:r>
            <w:r>
              <w:t xml:space="preserve"> </w:t>
            </w:r>
            <w:r w:rsidRPr="00497A5B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в случае если потребитель электрической энергии отнесен к категории потребителей, ограничение режима потребления электрической энергии которых может привести к экономическим, экологическим или социальным последствиям, его деятельности присваивается </w:t>
            </w:r>
            <w:r w:rsidRPr="00497A5B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>значительная</w:t>
            </w:r>
            <w:proofErr w:type="gramEnd"/>
            <w:r w:rsidRPr="00497A5B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 xml:space="preserve"> категория риска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 xml:space="preserve">. </w:t>
            </w:r>
          </w:p>
          <w:p w:rsidR="00B11EDC" w:rsidRDefault="00B11EDC" w:rsidP="00B11EDC">
            <w:pPr>
              <w:widowControl w:val="0"/>
              <w:spacing w:after="0" w:line="240" w:lineRule="auto"/>
              <w:ind w:firstLine="107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Обобщая вышеизложенное необходимо:</w:t>
            </w:r>
          </w:p>
          <w:p w:rsidR="00B11EDC" w:rsidRPr="00151297" w:rsidRDefault="00B11EDC" w:rsidP="00B11EDC">
            <w:pPr>
              <w:widowControl w:val="0"/>
              <w:spacing w:after="0" w:line="240" w:lineRule="auto"/>
              <w:ind w:firstLine="107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>Обобщая вышеизложенное необходимо:</w:t>
            </w:r>
          </w:p>
          <w:p w:rsidR="00B11EDC" w:rsidRPr="00151297" w:rsidRDefault="00B11EDC" w:rsidP="00B11EDC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107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Пересмотреть </w:t>
            </w:r>
            <w:r w:rsidRPr="00151297">
              <w:t xml:space="preserve"> </w:t>
            </w: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>индикаторы риска нарушения обязательных требований по федеральному государственному энергетическому надзору, расширив, в том числе введя индикаторы для социально-значимых потребителей электрической энергии.</w:t>
            </w:r>
          </w:p>
          <w:p w:rsidR="00B11EDC" w:rsidRPr="00151297" w:rsidRDefault="00B11EDC" w:rsidP="00B11EDC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107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 xml:space="preserve">Дать разъяснения, по статьям, перечисленным в статье 23.30 </w:t>
            </w:r>
            <w:r w:rsidRPr="00151297">
              <w:rPr>
                <w:rFonts w:ascii="Times New Roman" w:hAnsi="Times New Roman" w:cs="Times New Roman"/>
                <w:sz w:val="28"/>
                <w:szCs w:val="28"/>
              </w:rPr>
              <w:t xml:space="preserve">Кодекса </w:t>
            </w: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>Российской Федерации об административных правонарушениях, по которым возможно возбуждение дела об административном правонарушении без проведения контрольного (надзорного) мероприятия во взаимодействии с контролируемым лицом.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4606C6" w:rsidRPr="006662B4" w:rsidRDefault="00B11EDC" w:rsidP="00B11EDC">
            <w:pPr>
              <w:pStyle w:val="a6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107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 xml:space="preserve">Рассмотреть возможность отнесения </w:t>
            </w:r>
            <w:r w:rsidRPr="00151297">
              <w:t xml:space="preserve"> </w:t>
            </w:r>
            <w:r w:rsidRPr="00151297">
              <w:rPr>
                <w:rFonts w:ascii="Times New Roman" w:eastAsia="Times New Roman" w:hAnsi="Times New Roman"/>
                <w:sz w:val="28"/>
                <w:szCs w:val="28"/>
              </w:rPr>
              <w:t xml:space="preserve">потребителей, ограничение режима потребления электрической энергии которых может привести к экономическим, экологическим или социальным последствиям к </w:t>
            </w:r>
            <w:r w:rsidRPr="00151297"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высокой категории риска.</w:t>
            </w:r>
          </w:p>
          <w:p w:rsidR="004606C6" w:rsidRPr="009C0995" w:rsidRDefault="004606C6" w:rsidP="008B04D4">
            <w:pPr>
              <w:widowControl w:val="0"/>
              <w:spacing w:after="0" w:line="360" w:lineRule="exact"/>
              <w:ind w:firstLine="1070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4606C6" w:rsidRDefault="004606C6" w:rsidP="004606C6">
      <w:pPr>
        <w:widowControl w:val="0"/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f9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276"/>
        <w:gridCol w:w="8929"/>
      </w:tblGrid>
      <w:tr w:rsidR="004606C6" w:rsidRPr="00D649F5" w:rsidTr="008B04D4">
        <w:tc>
          <w:tcPr>
            <w:tcW w:w="1276" w:type="dxa"/>
            <w:shd w:val="clear" w:color="auto" w:fill="C2D69B" w:themeFill="accent3" w:themeFillTint="99"/>
          </w:tcPr>
          <w:p w:rsidR="004606C6" w:rsidRPr="00946094" w:rsidRDefault="004606C6" w:rsidP="008B04D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lang w:val="en-US"/>
              </w:rPr>
              <w:t>III</w:t>
            </w:r>
          </w:p>
        </w:tc>
        <w:tc>
          <w:tcPr>
            <w:tcW w:w="8929" w:type="dxa"/>
            <w:shd w:val="clear" w:color="auto" w:fill="C2D69B" w:themeFill="accent3" w:themeFillTint="99"/>
          </w:tcPr>
          <w:p w:rsidR="004606C6" w:rsidRPr="00D649F5" w:rsidRDefault="004606C6" w:rsidP="008B04D4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AF31CE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Надзор в области безопасности гидротехнических сооружений</w:t>
            </w:r>
          </w:p>
        </w:tc>
      </w:tr>
      <w:tr w:rsidR="004606C6" w:rsidTr="008B04D4">
        <w:tc>
          <w:tcPr>
            <w:tcW w:w="1276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.1.</w:t>
            </w:r>
          </w:p>
        </w:tc>
        <w:tc>
          <w:tcPr>
            <w:tcW w:w="8929" w:type="dxa"/>
            <w:tcBorders>
              <w:bottom w:val="dotted" w:sz="8" w:space="0" w:color="76923C" w:themeColor="accent3" w:themeShade="BF"/>
            </w:tcBorders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4606C6" w:rsidRPr="009C0995" w:rsidTr="008B04D4">
        <w:tc>
          <w:tcPr>
            <w:tcW w:w="10205" w:type="dxa"/>
            <w:gridSpan w:val="2"/>
            <w:tcBorders>
              <w:bottom w:val="nil"/>
            </w:tcBorders>
          </w:tcPr>
          <w:p w:rsidR="003452C9" w:rsidRPr="003452C9" w:rsidRDefault="004606C6" w:rsidP="003452C9">
            <w:pPr>
              <w:pStyle w:val="a6"/>
              <w:tabs>
                <w:tab w:val="left" w:pos="1134"/>
              </w:tabs>
              <w:spacing w:after="0" w:line="360" w:lineRule="exact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3.1.1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Федеральная служба по экологическому, технологическому </w:t>
            </w:r>
            <w:r w:rsidRPr="007506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и атомному надзору</w:t>
            </w:r>
            <w:r w:rsidRPr="0089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</w:t>
            </w:r>
            <w:r w:rsidRPr="0089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бособленное структурное подразделение по Республике Дагестан Кавказского управлени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89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Ростехнадзора)</w:t>
            </w:r>
            <w:r w:rsidRPr="0089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 </w:t>
            </w:r>
            <w:r w:rsidRPr="0089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24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Республике Дагестан федеральный государственный надзор в области безопасности гидротехнических сооружен</w:t>
            </w:r>
            <w:r w:rsidR="00840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ий </w:t>
            </w:r>
            <w:r w:rsidR="0068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отношении 16</w:t>
            </w:r>
            <w:r w:rsidR="003452C9" w:rsidRPr="00345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организаций, в том числе:</w:t>
            </w:r>
          </w:p>
          <w:p w:rsidR="003452C9" w:rsidRPr="003452C9" w:rsidRDefault="003452C9" w:rsidP="003452C9">
            <w:pPr>
              <w:pStyle w:val="a6"/>
              <w:tabs>
                <w:tab w:val="left" w:pos="1134"/>
              </w:tabs>
              <w:spacing w:after="0" w:line="360" w:lineRule="exact"/>
              <w:ind w:left="24" w:firstLine="1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класс – 0 ед.;</w:t>
            </w:r>
          </w:p>
          <w:p w:rsidR="003452C9" w:rsidRPr="003452C9" w:rsidRDefault="003452C9" w:rsidP="003452C9">
            <w:pPr>
              <w:pStyle w:val="a6"/>
              <w:tabs>
                <w:tab w:val="left" w:pos="1134"/>
              </w:tabs>
              <w:spacing w:after="0" w:line="360" w:lineRule="exact"/>
              <w:ind w:left="24" w:firstLine="1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класс – 0 ед.;</w:t>
            </w:r>
          </w:p>
          <w:p w:rsidR="003452C9" w:rsidRPr="003452C9" w:rsidRDefault="006815D0" w:rsidP="003452C9">
            <w:pPr>
              <w:pStyle w:val="a6"/>
              <w:tabs>
                <w:tab w:val="left" w:pos="1134"/>
              </w:tabs>
              <w:spacing w:after="0" w:line="360" w:lineRule="exact"/>
              <w:ind w:left="24" w:firstLine="1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класс – 16</w:t>
            </w:r>
            <w:r w:rsidR="003452C9" w:rsidRPr="00345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ед.;</w:t>
            </w:r>
          </w:p>
          <w:p w:rsidR="004606C6" w:rsidRPr="003452C9" w:rsidRDefault="003452C9" w:rsidP="003452C9">
            <w:pPr>
              <w:tabs>
                <w:tab w:val="left" w:pos="1134"/>
              </w:tabs>
              <w:spacing w:after="0" w:line="360" w:lineRule="exact"/>
              <w:ind w:firstLine="1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 класс – 0 ед.</w:t>
            </w:r>
          </w:p>
          <w:p w:rsidR="004606C6" w:rsidRPr="00C7012F" w:rsidRDefault="004606C6" w:rsidP="00A738AB">
            <w:pPr>
              <w:pStyle w:val="a6"/>
              <w:tabs>
                <w:tab w:val="left" w:pos="0"/>
              </w:tabs>
              <w:spacing w:after="0" w:line="360" w:lineRule="exact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3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EF3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бесхозяйных</w:t>
            </w:r>
            <w:proofErr w:type="gramEnd"/>
            <w:r w:rsidRPr="00EF3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ГТС – 0.</w:t>
            </w:r>
          </w:p>
          <w:p w:rsidR="004606C6" w:rsidRPr="00C7012F" w:rsidRDefault="004606C6" w:rsidP="00840546">
            <w:pPr>
              <w:pStyle w:val="a6"/>
              <w:tabs>
                <w:tab w:val="left" w:pos="0"/>
              </w:tabs>
              <w:spacing w:after="0" w:line="360" w:lineRule="exact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Режим постоянного государственного надзора установлен 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9E41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объектах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35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(поднадзорных </w:t>
            </w:r>
            <w:r w:rsidRPr="00235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 по Республике Дагестан Кавказского управление Ростехнадзора</w:t>
            </w:r>
            <w:r w:rsidRPr="00235A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70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4606C6" w:rsidRPr="00840546" w:rsidRDefault="004606C6" w:rsidP="00840546">
            <w:pPr>
              <w:tabs>
                <w:tab w:val="left" w:pos="1134"/>
              </w:tabs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06C6" w:rsidRPr="009C0995" w:rsidTr="008B04D4">
        <w:tc>
          <w:tcPr>
            <w:tcW w:w="10205" w:type="dxa"/>
            <w:gridSpan w:val="2"/>
            <w:tcBorders>
              <w:top w:val="nil"/>
            </w:tcBorders>
          </w:tcPr>
          <w:p w:rsidR="004606C6" w:rsidRPr="00235A89" w:rsidRDefault="004606C6" w:rsidP="008B04D4">
            <w:pPr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3.1.2</w:t>
            </w:r>
            <w:proofErr w:type="gramStart"/>
            <w:r w:rsidRPr="00235A89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235A89">
              <w:rPr>
                <w:rFonts w:ascii="Times New Roman" w:hAnsi="Times New Roman" w:cs="Times New Roman"/>
                <w:sz w:val="28"/>
                <w:szCs w:val="28"/>
              </w:rPr>
              <w:t xml:space="preserve">аиболее крупными поднадзорными организациями (поднадзорных </w:t>
            </w:r>
            <w:r w:rsidRPr="00235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 по Республике Дагестан Кавказского управление Ростехнадзора</w:t>
            </w:r>
            <w:r w:rsidRPr="00235A89">
              <w:rPr>
                <w:rFonts w:ascii="Times New Roman" w:hAnsi="Times New Roman" w:cs="Times New Roman"/>
                <w:sz w:val="28"/>
                <w:szCs w:val="28"/>
              </w:rPr>
              <w:t>), расположенными на территории Республики Дагестан, являются:</w:t>
            </w:r>
          </w:p>
          <w:p w:rsidR="004606C6" w:rsidRPr="00314136" w:rsidRDefault="004606C6" w:rsidP="008B04D4">
            <w:pPr>
              <w:suppressAutoHyphens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A89">
              <w:rPr>
                <w:rFonts w:ascii="Times New Roman" w:eastAsia="Calibri" w:hAnsi="Times New Roman" w:cs="Times New Roman"/>
                <w:sz w:val="28"/>
                <w:szCs w:val="28"/>
              </w:rPr>
              <w:t>ФГБУ «</w:t>
            </w:r>
            <w:proofErr w:type="spellStart"/>
            <w:r w:rsidRPr="00235A89">
              <w:rPr>
                <w:rFonts w:ascii="Times New Roman" w:eastAsia="Calibri" w:hAnsi="Times New Roman" w:cs="Times New Roman"/>
                <w:sz w:val="28"/>
                <w:szCs w:val="28"/>
              </w:rPr>
              <w:t>Дагводсервис</w:t>
            </w:r>
            <w:proofErr w:type="spellEnd"/>
            <w:r w:rsidRPr="00235A89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</w:tr>
    </w:tbl>
    <w:p w:rsidR="004606C6" w:rsidRDefault="004606C6" w:rsidP="004606C6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1129"/>
        <w:gridCol w:w="9076"/>
      </w:tblGrid>
      <w:tr w:rsidR="004606C6" w:rsidTr="008B04D4">
        <w:tc>
          <w:tcPr>
            <w:tcW w:w="1129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.2</w:t>
            </w:r>
          </w:p>
        </w:tc>
        <w:tc>
          <w:tcPr>
            <w:tcW w:w="9076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Информация о со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тоянии ГТС, в том числе о прохождении весеннего половодья и паводков</w:t>
            </w:r>
          </w:p>
        </w:tc>
      </w:tr>
      <w:tr w:rsidR="004606C6" w:rsidRPr="009C0995" w:rsidTr="008B04D4">
        <w:tc>
          <w:tcPr>
            <w:tcW w:w="10205" w:type="dxa"/>
            <w:gridSpan w:val="2"/>
          </w:tcPr>
          <w:p w:rsidR="004606C6" w:rsidRPr="005464B6" w:rsidRDefault="00A20EC4" w:rsidP="008B04D4">
            <w:pPr>
              <w:tabs>
                <w:tab w:val="left" w:pos="2694"/>
              </w:tabs>
              <w:suppressAutoHyphens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Главам администраций муниципальных образований и городских округов на территории Республики Дагестан направлены письма, 13 </w:t>
            </w:r>
            <w:proofErr w:type="gramStart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организациям</w:t>
            </w:r>
            <w:proofErr w:type="gramEnd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эксплуатирующим ГТС, 42 администрациям муниципальных районов и 10 администрациям городских округов, а также в министерство природных ресурсов и охраны окружающей среды Республики Дагестан, в части принятия превентивных мер направленных на безопасный прием и пропуск половодья и паводка в 2023 году, в том числе на бесхозяйных ГТС  и предоставление информации по планируемым мероприятиям. Контрольно-надзорные мероприятия по безопасной эксплуатации </w:t>
            </w:r>
            <w:proofErr w:type="gramStart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>ГТС</w:t>
            </w:r>
            <w:proofErr w:type="gramEnd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по готовности ГТС к </w:t>
            </w:r>
            <w:proofErr w:type="spellStart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>паводкоопасному</w:t>
            </w:r>
            <w:proofErr w:type="spellEnd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периоду не проводились. Принято участие в заседании комиссии по предупреждению и ликвидации чрезвычайных ситуаций и обеспечению пожарной безопасности в Республике Дагестан и выездном заседании </w:t>
            </w:r>
            <w:proofErr w:type="spellStart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>противопаводковой</w:t>
            </w:r>
            <w:proofErr w:type="spellEnd"/>
            <w:r w:rsidRPr="00A20E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комиссии Республики Дагестана на валы на реке Терек. Паводковая обстановка на территории Республики Дагестан остается спокойной.</w:t>
            </w:r>
          </w:p>
        </w:tc>
      </w:tr>
    </w:tbl>
    <w:p w:rsidR="004606C6" w:rsidRPr="00FA27C7" w:rsidRDefault="004606C6" w:rsidP="004606C6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4606C6" w:rsidTr="008B04D4">
        <w:tc>
          <w:tcPr>
            <w:tcW w:w="988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lang w:val="en-US"/>
              </w:rPr>
              <w:t>3</w:t>
            </w: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.3</w:t>
            </w:r>
          </w:p>
        </w:tc>
        <w:tc>
          <w:tcPr>
            <w:tcW w:w="9217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4606C6" w:rsidRPr="009C0995" w:rsidTr="008B04D4">
        <w:tc>
          <w:tcPr>
            <w:tcW w:w="10205" w:type="dxa"/>
            <w:gridSpan w:val="2"/>
          </w:tcPr>
          <w:p w:rsidR="004606C6" w:rsidRPr="00FA27C7" w:rsidRDefault="004606C6" w:rsidP="008B04D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  <w:r w:rsidRPr="0089369B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объектах, расположенных на территории Республики Дагестан, в 2022 году и за истекший период 2023 года не зарегистрировано</w:t>
            </w:r>
            <w:r w:rsidRPr="0089369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4606C6" w:rsidRDefault="004606C6" w:rsidP="004606C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0070C0"/>
          <w:left w:val="dotted" w:sz="8" w:space="0" w:color="0070C0"/>
          <w:bottom w:val="dotted" w:sz="8" w:space="0" w:color="0070C0"/>
          <w:right w:val="dotted" w:sz="8" w:space="0" w:color="0070C0"/>
          <w:insideH w:val="dotted" w:sz="8" w:space="0" w:color="0070C0"/>
          <w:insideV w:val="dotted" w:sz="8" w:space="0" w:color="0070C0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4606C6" w:rsidRPr="00DA0DF6" w:rsidTr="008B04D4">
        <w:tc>
          <w:tcPr>
            <w:tcW w:w="1129" w:type="dxa"/>
            <w:shd w:val="clear" w:color="auto" w:fill="D6E3BC" w:themeFill="accent3" w:themeFillTint="66"/>
          </w:tcPr>
          <w:p w:rsidR="004606C6" w:rsidRPr="00DA0DF6" w:rsidRDefault="004606C6" w:rsidP="008B04D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</w:t>
            </w:r>
            <w:r w:rsidRPr="00DA0DF6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.4</w:t>
            </w:r>
          </w:p>
        </w:tc>
        <w:tc>
          <w:tcPr>
            <w:tcW w:w="9066" w:type="dxa"/>
            <w:shd w:val="clear" w:color="auto" w:fill="D6E3BC" w:themeFill="accent3" w:themeFillTint="66"/>
          </w:tcPr>
          <w:p w:rsidR="004606C6" w:rsidRPr="006F279B" w:rsidRDefault="004606C6" w:rsidP="008B04D4">
            <w:pPr>
              <w:spacing w:after="0" w:line="360" w:lineRule="auto"/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</w:pPr>
            <w:r w:rsidRPr="006F279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техническом состоянии поднадзорных объектов</w:t>
            </w:r>
          </w:p>
        </w:tc>
      </w:tr>
      <w:tr w:rsidR="004606C6" w:rsidRPr="0096739B" w:rsidTr="008B04D4">
        <w:tc>
          <w:tcPr>
            <w:tcW w:w="10185" w:type="dxa"/>
            <w:gridSpan w:val="2"/>
            <w:shd w:val="clear" w:color="auto" w:fill="FFFFFF" w:themeFill="background1"/>
          </w:tcPr>
          <w:p w:rsidR="004606C6" w:rsidRPr="001240AB" w:rsidRDefault="004606C6" w:rsidP="005533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>Распределение гидротехнических сооружений по уровню безопасности:</w:t>
            </w:r>
          </w:p>
          <w:p w:rsidR="004606C6" w:rsidRPr="001240AB" w:rsidRDefault="004606C6" w:rsidP="005533CD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 xml:space="preserve">нормальный – </w:t>
            </w:r>
            <w:r w:rsidRPr="00124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6C6" w:rsidRPr="001240AB" w:rsidRDefault="004606C6" w:rsidP="005533CD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 xml:space="preserve">пониженный – </w:t>
            </w:r>
            <w:r w:rsidRPr="00124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6C6" w:rsidRPr="001240AB" w:rsidRDefault="004606C6" w:rsidP="005533CD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 xml:space="preserve">неудовлетворительный – </w:t>
            </w:r>
            <w:r w:rsidR="007C2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6C6" w:rsidRPr="003A4A36" w:rsidRDefault="004606C6" w:rsidP="005533CD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 xml:space="preserve">опасный – </w:t>
            </w:r>
            <w:r w:rsidRPr="00124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240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606C6" w:rsidRPr="002C6CD0" w:rsidRDefault="004606C6" w:rsidP="004606C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4606C6" w:rsidRPr="00CB2E17" w:rsidTr="008B04D4">
        <w:tc>
          <w:tcPr>
            <w:tcW w:w="983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5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ГТС</w:t>
            </w:r>
          </w:p>
        </w:tc>
      </w:tr>
      <w:tr w:rsidR="004606C6" w:rsidRPr="009C0995" w:rsidTr="008B04D4">
        <w:tc>
          <w:tcPr>
            <w:tcW w:w="10185" w:type="dxa"/>
            <w:gridSpan w:val="2"/>
            <w:shd w:val="clear" w:color="auto" w:fill="FFFFFF" w:themeFill="background1"/>
          </w:tcPr>
          <w:p w:rsidR="004606C6" w:rsidRPr="00AA0092" w:rsidRDefault="004606C6" w:rsidP="008B04D4">
            <w:pPr>
              <w:spacing w:after="0" w:line="360" w:lineRule="exact"/>
              <w:ind w:right="169"/>
              <w:jc w:val="both"/>
              <w:rPr>
                <w:rFonts w:ascii="Times New Roman" w:hAnsi="Times New Roman" w:cs="Times New Roman"/>
                <w:b/>
                <w:color w:val="1F497D" w:themeColor="text2"/>
                <w:sz w:val="16"/>
                <w:szCs w:val="16"/>
                <w:u w:val="single"/>
              </w:rPr>
            </w:pPr>
          </w:p>
          <w:tbl>
            <w:tblPr>
              <w:tblStyle w:val="10"/>
              <w:tblW w:w="9778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0"/>
              <w:gridCol w:w="4445"/>
              <w:gridCol w:w="1116"/>
              <w:gridCol w:w="1334"/>
              <w:gridCol w:w="1118"/>
              <w:gridCol w:w="1135"/>
            </w:tblGrid>
            <w:tr w:rsidR="004606C6" w:rsidRPr="000E076F" w:rsidTr="008B04D4">
              <w:trPr>
                <w:trHeight w:val="738"/>
                <w:tblCellSpacing w:w="20" w:type="dxa"/>
              </w:trPr>
              <w:tc>
                <w:tcPr>
                  <w:tcW w:w="570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405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076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5533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294" w:type="dxa"/>
                  <w:vAlign w:val="center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5533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78" w:type="dxa"/>
                </w:tcPr>
                <w:p w:rsidR="004606C6" w:rsidRPr="000E076F" w:rsidRDefault="00BA4493" w:rsidP="00A3730C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5533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75" w:type="dxa"/>
                </w:tcPr>
                <w:p w:rsidR="004606C6" w:rsidRPr="000E076F" w:rsidRDefault="00BA4493" w:rsidP="00A3730C">
                  <w:pPr>
                    <w:framePr w:hSpace="180" w:wrap="around" w:vAnchor="text" w:hAnchor="margin" w:y="50"/>
                    <w:spacing w:after="0" w:line="240" w:lineRule="auto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4606C6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5533C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4606C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4606C6" w:rsidRPr="000E076F" w:rsidTr="008B04D4">
              <w:trPr>
                <w:trHeight w:val="653"/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 контрольных действий, всего,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94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4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94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rHeight w:val="861"/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контрольных действий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проведенных в рамках постоянного государственного надзора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4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294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наказаний,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всего,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94" w:type="dxa"/>
                </w:tcPr>
                <w:p w:rsidR="004606C6" w:rsidRPr="001240AB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4" w:type="dxa"/>
                </w:tcPr>
                <w:p w:rsidR="004606C6" w:rsidRPr="001240AB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4" w:type="dxa"/>
                </w:tcPr>
                <w:p w:rsidR="004606C6" w:rsidRPr="001240AB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ind w:left="372" w:firstLine="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94" w:type="dxa"/>
                </w:tcPr>
                <w:p w:rsidR="004606C6" w:rsidRPr="001240AB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606C6" w:rsidRPr="000E076F" w:rsidTr="008B04D4">
              <w:trPr>
                <w:tblCellSpacing w:w="20" w:type="dxa"/>
              </w:trPr>
              <w:tc>
                <w:tcPr>
                  <w:tcW w:w="570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05" w:type="dxa"/>
                </w:tcPr>
                <w:p w:rsidR="004606C6" w:rsidRPr="000E076F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 (тыс. руб.)</w:t>
                  </w:r>
                </w:p>
              </w:tc>
              <w:tc>
                <w:tcPr>
                  <w:tcW w:w="1076" w:type="dxa"/>
                </w:tcPr>
                <w:p w:rsidR="004606C6" w:rsidRPr="001240AB" w:rsidRDefault="00C34038" w:rsidP="00A3730C">
                  <w:pPr>
                    <w:framePr w:hSpace="180" w:wrap="around" w:vAnchor="text" w:hAnchor="margin" w:y="5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1294" w:type="dxa"/>
                </w:tcPr>
                <w:p w:rsidR="004606C6" w:rsidRPr="001240AB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078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075" w:type="dxa"/>
                </w:tcPr>
                <w:p w:rsidR="004606C6" w:rsidRPr="00296D3D" w:rsidRDefault="00652F6A" w:rsidP="00A3730C">
                  <w:pPr>
                    <w:framePr w:hSpace="180" w:wrap="around" w:vAnchor="text" w:hAnchor="margin" w:y="50"/>
                    <w:spacing w:after="0" w:line="240" w:lineRule="auto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4606C6" w:rsidRPr="000D616B" w:rsidRDefault="004606C6" w:rsidP="008B04D4">
            <w:pPr>
              <w:spacing w:after="0" w:line="240" w:lineRule="auto"/>
              <w:ind w:firstLine="7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C6" w:rsidRDefault="004606C6" w:rsidP="004606C6">
      <w:pPr>
        <w:suppressAutoHyphens w:val="0"/>
        <w:spacing w:after="0" w:line="36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4606C6" w:rsidRPr="00CB2E17" w:rsidTr="008B04D4">
        <w:tc>
          <w:tcPr>
            <w:tcW w:w="983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AC2E5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4606C6" w:rsidRPr="009C0995" w:rsidTr="008B04D4">
        <w:tc>
          <w:tcPr>
            <w:tcW w:w="10185" w:type="dxa"/>
            <w:gridSpan w:val="2"/>
            <w:shd w:val="clear" w:color="auto" w:fill="FFFFFF" w:themeFill="background1"/>
          </w:tcPr>
          <w:p w:rsidR="004606C6" w:rsidRDefault="004606C6" w:rsidP="008B04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735"/>
              <w:gridCol w:w="1654"/>
              <w:gridCol w:w="2130"/>
              <w:gridCol w:w="1802"/>
              <w:gridCol w:w="1642"/>
            </w:tblGrid>
            <w:tr w:rsidR="004606C6" w:rsidRPr="00B056D4" w:rsidTr="008B04D4">
              <w:trPr>
                <w:trHeight w:val="900"/>
                <w:tblCellSpacing w:w="20" w:type="dxa"/>
              </w:trPr>
              <w:tc>
                <w:tcPr>
                  <w:tcW w:w="2675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614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090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2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4606C6" w:rsidRPr="00B056D4" w:rsidTr="008B04D4">
              <w:trPr>
                <w:trHeight w:val="293"/>
                <w:tblCellSpacing w:w="20" w:type="dxa"/>
              </w:trPr>
              <w:tc>
                <w:tcPr>
                  <w:tcW w:w="2675" w:type="dxa"/>
                  <w:vAlign w:val="center"/>
                </w:tcPr>
                <w:p w:rsidR="004606C6" w:rsidRPr="0077732B" w:rsidRDefault="004606C6" w:rsidP="00A3730C">
                  <w:pPr>
                    <w:pStyle w:val="ConsPlusNormal"/>
                    <w:framePr w:hSpace="180" w:wrap="around" w:vAnchor="text" w:hAnchor="margin" w:y="5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0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4606C6" w:rsidRPr="00B056D4" w:rsidTr="008B04D4">
              <w:trPr>
                <w:trHeight w:val="284"/>
                <w:tblCellSpacing w:w="20" w:type="dxa"/>
              </w:trPr>
              <w:tc>
                <w:tcPr>
                  <w:tcW w:w="2675" w:type="dxa"/>
                  <w:vAlign w:val="center"/>
                </w:tcPr>
                <w:p w:rsidR="004606C6" w:rsidRPr="005464B6" w:rsidRDefault="004606C6" w:rsidP="00A3730C">
                  <w:pPr>
                    <w:pStyle w:val="ConsPlusNormal"/>
                    <w:framePr w:hSpace="180" w:wrap="around" w:vAnchor="text" w:hAnchor="margin" w:y="5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0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2" w:type="dxa"/>
                  <w:vAlign w:val="center"/>
                </w:tcPr>
                <w:p w:rsidR="004606C6" w:rsidRPr="00B056D4" w:rsidRDefault="004606C6" w:rsidP="00A3730C">
                  <w:pPr>
                    <w:framePr w:hSpace="180" w:wrap="around" w:vAnchor="text" w:hAnchor="margin" w:y="5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606C6" w:rsidRPr="009C0995" w:rsidRDefault="004606C6" w:rsidP="008B04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</w:tc>
      </w:tr>
    </w:tbl>
    <w:p w:rsidR="001A083F" w:rsidRDefault="001A083F" w:rsidP="004606C6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76923C" w:themeColor="accent3" w:themeShade="BF"/>
          <w:left w:val="dotted" w:sz="8" w:space="0" w:color="76923C" w:themeColor="accent3" w:themeShade="BF"/>
          <w:bottom w:val="dotted" w:sz="8" w:space="0" w:color="76923C" w:themeColor="accent3" w:themeShade="BF"/>
          <w:right w:val="dotted" w:sz="8" w:space="0" w:color="76923C" w:themeColor="accent3" w:themeShade="BF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83"/>
        <w:gridCol w:w="9202"/>
      </w:tblGrid>
      <w:tr w:rsidR="004606C6" w:rsidRPr="00CB2E17" w:rsidTr="008B04D4">
        <w:tc>
          <w:tcPr>
            <w:tcW w:w="983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202" w:type="dxa"/>
            <w:shd w:val="clear" w:color="auto" w:fill="D6E3BC" w:themeFill="accent3" w:themeFillTint="66"/>
          </w:tcPr>
          <w:p w:rsidR="004606C6" w:rsidRPr="00946094" w:rsidRDefault="004606C6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4606C6" w:rsidRPr="009C0995" w:rsidTr="008B04D4">
        <w:tc>
          <w:tcPr>
            <w:tcW w:w="10185" w:type="dxa"/>
            <w:gridSpan w:val="2"/>
            <w:shd w:val="clear" w:color="auto" w:fill="FFFFFF" w:themeFill="background1"/>
          </w:tcPr>
          <w:p w:rsidR="004606C6" w:rsidRPr="00DF6D99" w:rsidRDefault="004606C6" w:rsidP="00531CBA">
            <w:pPr>
              <w:pStyle w:val="a6"/>
              <w:numPr>
                <w:ilvl w:val="0"/>
                <w:numId w:val="34"/>
              </w:numPr>
              <w:suppressAutoHyphens w:val="0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D99">
              <w:rPr>
                <w:rFonts w:ascii="Times New Roman" w:hAnsi="Times New Roman"/>
                <w:sz w:val="28"/>
                <w:szCs w:val="28"/>
              </w:rPr>
              <w:t xml:space="preserve">Проблемным вопросом в части сокращения количества бесхозяйных ГТС является отсутствие обязанности органов местного самоуправления обратиться в суд с требованием о признании права муниципальной собственности на бесхозяйное ГТС и, как следствие, </w:t>
            </w:r>
            <w:r w:rsidRPr="00DF6D99">
              <w:rPr>
                <w:rFonts w:ascii="Times New Roman" w:hAnsi="Times New Roman"/>
                <w:spacing w:val="-1"/>
                <w:sz w:val="28"/>
                <w:szCs w:val="28"/>
              </w:rPr>
              <w:t>недостаточная работа органов местного самоуправления по оформлению в собственность бесхозяйных ГТС</w:t>
            </w:r>
            <w:r w:rsidRPr="00DF6D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06C6" w:rsidRPr="00DF6D99" w:rsidRDefault="004606C6" w:rsidP="00531CBA">
            <w:pPr>
              <w:numPr>
                <w:ilvl w:val="0"/>
                <w:numId w:val="34"/>
              </w:numPr>
              <w:suppressAutoHyphens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D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Отсутствие финансирования обязательных мероприятий                        по соблюдению требований, установленных в </w:t>
            </w:r>
            <w:r w:rsidR="000753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нормативных правовых актах </w:t>
            </w:r>
            <w:r w:rsidRPr="00DF6D99">
              <w:rPr>
                <w:rFonts w:ascii="Times New Roman" w:eastAsia="Times New Roman" w:hAnsi="Times New Roman" w:cs="Times New Roman"/>
                <w:sz w:val="28"/>
                <w:szCs w:val="28"/>
              </w:rPr>
              <w:t>и нормативных технических документах в области безопасности ГТС. Данная проблема относится к предприятиям всех форм собственности.</w:t>
            </w:r>
          </w:p>
          <w:p w:rsidR="004606C6" w:rsidRPr="00E54E09" w:rsidRDefault="004606C6" w:rsidP="00531CBA">
            <w:pPr>
              <w:numPr>
                <w:ilvl w:val="0"/>
                <w:numId w:val="34"/>
              </w:numPr>
              <w:suppressAutoHyphens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D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Отсутствие квалифицированного персонала и достаточной </w:t>
            </w:r>
            <w:r w:rsidRPr="00DF6D9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численности служб эксплуатации на объектах.</w:t>
            </w:r>
          </w:p>
        </w:tc>
      </w:tr>
    </w:tbl>
    <w:p w:rsidR="007A2FB8" w:rsidRDefault="007A2FB8" w:rsidP="0028561F">
      <w:pPr>
        <w:suppressAutoHyphens w:val="0"/>
        <w:spacing w:after="0" w:line="336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198"/>
        <w:gridCol w:w="19"/>
      </w:tblGrid>
      <w:tr w:rsidR="00843683" w:rsidRPr="00D649F5" w:rsidTr="008B04D4">
        <w:trPr>
          <w:gridAfter w:val="1"/>
          <w:wAfter w:w="19" w:type="dxa"/>
        </w:trPr>
        <w:tc>
          <w:tcPr>
            <w:tcW w:w="988" w:type="dxa"/>
            <w:shd w:val="clear" w:color="auto" w:fill="B2A1C7" w:themeFill="accent4" w:themeFillTint="99"/>
          </w:tcPr>
          <w:p w:rsidR="00843683" w:rsidRPr="00F60F56" w:rsidRDefault="00843683" w:rsidP="008B04D4">
            <w:pPr>
              <w:widowControl w:val="0"/>
              <w:suppressAutoHyphens w:val="0"/>
              <w:spacing w:before="120" w:after="120" w:line="360" w:lineRule="exac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IV</w:t>
            </w:r>
          </w:p>
        </w:tc>
        <w:tc>
          <w:tcPr>
            <w:tcW w:w="9198" w:type="dxa"/>
            <w:shd w:val="clear" w:color="auto" w:fill="B2A1C7" w:themeFill="accent4" w:themeFillTint="99"/>
          </w:tcPr>
          <w:p w:rsidR="00843683" w:rsidRPr="00D649F5" w:rsidRDefault="00843683" w:rsidP="008B04D4">
            <w:pPr>
              <w:widowControl w:val="0"/>
              <w:suppressAutoHyphens w:val="0"/>
              <w:spacing w:before="120" w:after="120" w:line="360" w:lineRule="exact"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</w:pPr>
            <w:r w:rsidRPr="00CB2E17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double"/>
              </w:rPr>
              <w:t>Государственный строительный надзор</w:t>
            </w:r>
          </w:p>
        </w:tc>
      </w:tr>
      <w:tr w:rsidR="00843683" w:rsidTr="008B04D4">
        <w:trPr>
          <w:gridAfter w:val="1"/>
          <w:wAfter w:w="19" w:type="dxa"/>
        </w:trPr>
        <w:tc>
          <w:tcPr>
            <w:tcW w:w="988" w:type="dxa"/>
            <w:shd w:val="clear" w:color="auto" w:fill="CCC0D9" w:themeFill="accent4" w:themeFillTint="66"/>
          </w:tcPr>
          <w:p w:rsidR="00843683" w:rsidRPr="00946094" w:rsidRDefault="00843683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4.1.</w:t>
            </w:r>
          </w:p>
        </w:tc>
        <w:tc>
          <w:tcPr>
            <w:tcW w:w="9198" w:type="dxa"/>
            <w:shd w:val="clear" w:color="auto" w:fill="CCC0D9" w:themeFill="accent4" w:themeFillTint="66"/>
          </w:tcPr>
          <w:p w:rsidR="00843683" w:rsidRPr="00946094" w:rsidRDefault="00843683" w:rsidP="008B04D4">
            <w:pPr>
              <w:spacing w:after="120" w:line="3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094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 поднадзорных организациях и объектах</w:t>
            </w:r>
          </w:p>
        </w:tc>
      </w:tr>
      <w:tr w:rsidR="00843683" w:rsidTr="008B04D4">
        <w:trPr>
          <w:gridAfter w:val="1"/>
          <w:wAfter w:w="19" w:type="dxa"/>
        </w:trPr>
        <w:tc>
          <w:tcPr>
            <w:tcW w:w="10186" w:type="dxa"/>
            <w:gridSpan w:val="2"/>
            <w:shd w:val="clear" w:color="auto" w:fill="auto"/>
          </w:tcPr>
          <w:p w:rsidR="00EA6E71" w:rsidRDefault="00843683" w:rsidP="00EA6E71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E71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Ростехнадзор осуществляет на территории </w:t>
            </w:r>
            <w:r w:rsidR="00EA6E7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Дагестан </w:t>
            </w:r>
            <w:r w:rsidR="00EA6E71" w:rsidRPr="00E767C2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строительный надзор при строительстве/</w:t>
            </w:r>
            <w:r w:rsidR="00EA6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E71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реконструкции </w:t>
            </w:r>
            <w:r w:rsidR="00EA6E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A6E71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EA6E7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EA6E71" w:rsidRPr="00E767C2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строительства, в том числе:</w:t>
            </w:r>
          </w:p>
          <w:p w:rsidR="00EA6E71" w:rsidRPr="00232D0F" w:rsidRDefault="00EA6E71" w:rsidP="00EA6E71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объекты по автомобильным дорогам федерального значения – 2;</w:t>
            </w:r>
          </w:p>
          <w:p w:rsidR="00EA6E71" w:rsidRPr="00232D0F" w:rsidRDefault="00EA6E71" w:rsidP="00EA6E71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объекты авиационной инфраструктуры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E71" w:rsidRPr="00232D0F" w:rsidRDefault="00EA6E71" w:rsidP="00EA6E71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объекты капитального строительства инфраструктуры железнодорожного транспорта – 0;</w:t>
            </w:r>
          </w:p>
          <w:p w:rsidR="00EA6E71" w:rsidRPr="00232D0F" w:rsidRDefault="00EA6E71" w:rsidP="00EA6E71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морские порты, терминалы и перегрузочные комплексы – 1;</w:t>
            </w:r>
          </w:p>
          <w:p w:rsidR="00EA6E71" w:rsidRPr="00232D0F" w:rsidRDefault="00EA6E71" w:rsidP="00EA6E71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опасные производственные объекты – 0;</w:t>
            </w:r>
          </w:p>
          <w:p w:rsidR="00EA6E71" w:rsidRPr="00232D0F" w:rsidRDefault="00EA6E71" w:rsidP="00EA6E71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магистральные газопроводы и нефтепроводы, включая технологические объекты – 0;</w:t>
            </w:r>
          </w:p>
          <w:p w:rsidR="00EA6E71" w:rsidRPr="00232D0F" w:rsidRDefault="00EA6E71" w:rsidP="00EA6E71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нефтегазоперабатывающие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заводы – 0;</w:t>
            </w:r>
          </w:p>
          <w:p w:rsidR="00843683" w:rsidRPr="00232D0F" w:rsidRDefault="00EA6E71" w:rsidP="00EA6E71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иные объекты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3683" w:rsidRDefault="00843683" w:rsidP="008B04D4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2D4" w:rsidRPr="005C1C29" w:rsidRDefault="00843683" w:rsidP="009102D4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  <w:proofErr w:type="gramStart"/>
            <w:r w:rsidRPr="00215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2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9102D4">
              <w:rPr>
                <w:rFonts w:ascii="Times New Roman" w:hAnsi="Times New Roman" w:cs="Times New Roman"/>
                <w:sz w:val="28"/>
                <w:szCs w:val="28"/>
              </w:rPr>
              <w:t>аиболее крупными объектами строительства/ реконструкции являются:</w:t>
            </w:r>
          </w:p>
          <w:p w:rsidR="009102D4" w:rsidRPr="00232D0F" w:rsidRDefault="009102D4" w:rsidP="009102D4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(перечень наиболее крупных объектов строительства/ реконструкции)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Реконструкция Аксай-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Акташского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сбросного тракта, Республика Дагестан;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ГТС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Каргалинского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гидроузла с устройством рыбоходного канала и сороудерживающего сооружения, Республика Дагестан;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автомобильного пункта пропуска через государственную границу Российской Федерации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Яраг-Казмаляр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(II этап), Республика Дагестан (II этап);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Строительство «Высокого КДП» в Прикаспийском центре ОВД г. Махачкала;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Реконструкция головного сооружения магистрального канала «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Юзбаш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» с сооружениями и коллекторами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Юзбаш-Сулакской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оросительной системы, Республика Дагестан;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Реконструкция «Ахты-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Какинского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» магистрального канала с сооружениями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Ахтынской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оросительной системы,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Ахтынский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район, Республика Дагестан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Реконструкция аэропорта Махачкала (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Уйташ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Полигон захоронения не пригодных для переработки ТКО производительностью 120 000 тонн ТКО  в год;</w:t>
            </w:r>
          </w:p>
          <w:p w:rsidR="009102D4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Полигон захоронения не пригодных для переработки ТКО производительностью 150 000 тонн ТКО  в год;</w:t>
            </w:r>
          </w:p>
          <w:p w:rsidR="009102D4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Полигон захоронения не пригодных для переработки ТКО производительностью 300 000 тонн ТКО  в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683" w:rsidRPr="00232D0F" w:rsidRDefault="009102D4" w:rsidP="009102D4">
            <w:pPr>
              <w:numPr>
                <w:ilvl w:val="0"/>
                <w:numId w:val="35"/>
              </w:num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D4E">
              <w:rPr>
                <w:rFonts w:ascii="Times New Roman" w:hAnsi="Times New Roman" w:cs="Times New Roman"/>
                <w:sz w:val="28"/>
                <w:szCs w:val="28"/>
              </w:rPr>
              <w:t>Разработка проекта комплексной реконструкции ГЭС Дагестанского филиала ПАО «</w:t>
            </w:r>
            <w:proofErr w:type="spellStart"/>
            <w:r w:rsidRPr="00331D4E">
              <w:rPr>
                <w:rFonts w:ascii="Times New Roman" w:hAnsi="Times New Roman" w:cs="Times New Roman"/>
                <w:sz w:val="28"/>
                <w:szCs w:val="28"/>
              </w:rPr>
              <w:t>РусГидро</w:t>
            </w:r>
            <w:proofErr w:type="spellEnd"/>
            <w:r w:rsidRPr="00331D4E">
              <w:rPr>
                <w:rFonts w:ascii="Times New Roman" w:hAnsi="Times New Roman" w:cs="Times New Roman"/>
                <w:sz w:val="28"/>
                <w:szCs w:val="28"/>
              </w:rPr>
              <w:t xml:space="preserve">». Этап комплексная реконструкция </w:t>
            </w:r>
            <w:proofErr w:type="spellStart"/>
            <w:r w:rsidRPr="00331D4E">
              <w:rPr>
                <w:rFonts w:ascii="Times New Roman" w:hAnsi="Times New Roman" w:cs="Times New Roman"/>
                <w:sz w:val="28"/>
                <w:szCs w:val="28"/>
              </w:rPr>
              <w:t>Чиркейской</w:t>
            </w:r>
            <w:proofErr w:type="spellEnd"/>
            <w:r w:rsidRPr="00331D4E">
              <w:rPr>
                <w:rFonts w:ascii="Times New Roman" w:hAnsi="Times New Roman" w:cs="Times New Roman"/>
                <w:sz w:val="28"/>
                <w:szCs w:val="28"/>
              </w:rPr>
              <w:t xml:space="preserve"> ГЭС</w:t>
            </w: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3683" w:rsidRPr="00232D0F" w:rsidRDefault="00843683" w:rsidP="008B04D4">
            <w:pPr>
              <w:suppressAutoHyphens w:val="0"/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683" w:rsidRDefault="00843683" w:rsidP="008B04D4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196"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Новые пущенные крупные социально-значимые объекты:</w:t>
            </w:r>
          </w:p>
          <w:p w:rsidR="009102D4" w:rsidRPr="00232D0F" w:rsidRDefault="009102D4" w:rsidP="009102D4">
            <w:pPr>
              <w:suppressAutoHyphens w:val="0"/>
              <w:spacing w:after="0" w:line="360" w:lineRule="exact"/>
              <w:ind w:left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1. "Строительство водохранилища на балке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Шурдере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" (водохранилище должно частично покрывать нужды населения Дербента, Дагестанских Огней,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Каякентского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района и других мест в питьевой и поливной воде);</w:t>
            </w:r>
          </w:p>
          <w:p w:rsidR="009102D4" w:rsidRDefault="009102D4" w:rsidP="009102D4">
            <w:pPr>
              <w:suppressAutoHyphens w:val="0"/>
              <w:spacing w:after="0" w:line="360" w:lineRule="exact"/>
              <w:ind w:left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автомобильного пункта пропуска через государственную границу Российской Федерации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Яраг-Казмаляр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(II этап), Республика Дагестан (I этап)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(пропускная способность пункта пропуска </w:t>
            </w:r>
            <w:proofErr w:type="spellStart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>Яраг-Казмаляр</w:t>
            </w:r>
            <w:proofErr w:type="spellEnd"/>
            <w:r w:rsidRPr="00232D0F">
              <w:rPr>
                <w:rFonts w:ascii="Times New Roman" w:hAnsi="Times New Roman" w:cs="Times New Roman"/>
                <w:sz w:val="28"/>
                <w:szCs w:val="28"/>
              </w:rPr>
              <w:t xml:space="preserve"> вырастет почти в три раза – до 1 400 транспортных средств и 5 100 человек в сутки)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02D4" w:rsidRDefault="009102D4" w:rsidP="009102D4">
            <w:pPr>
              <w:suppressAutoHyphens w:val="0"/>
              <w:spacing w:after="0" w:line="360" w:lineRule="exact"/>
              <w:ind w:left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</w:t>
            </w:r>
            <w:r w:rsidRPr="00A65CE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жилого дома по ул. </w:t>
            </w:r>
            <w:proofErr w:type="spellStart"/>
            <w:r w:rsidRPr="00A65CE6">
              <w:rPr>
                <w:rFonts w:ascii="Times New Roman" w:hAnsi="Times New Roman" w:cs="Times New Roman"/>
                <w:sz w:val="28"/>
                <w:szCs w:val="28"/>
              </w:rPr>
              <w:t>Атаева</w:t>
            </w:r>
            <w:proofErr w:type="spellEnd"/>
            <w:r w:rsidRPr="00A65CE6">
              <w:rPr>
                <w:rFonts w:ascii="Times New Roman" w:hAnsi="Times New Roman" w:cs="Times New Roman"/>
                <w:sz w:val="28"/>
                <w:szCs w:val="28"/>
              </w:rPr>
              <w:t xml:space="preserve"> 7 «а» в г. Махачкале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(9-ти этажный многоквартирный жилой дом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расчитан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сотрудников МВД РД и членов их семей, общая площадь 12917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843683" w:rsidRDefault="009102D4" w:rsidP="009102D4">
            <w:pPr>
              <w:suppressAutoHyphens w:val="0"/>
              <w:spacing w:after="0" w:line="360" w:lineRule="exact"/>
              <w:ind w:left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«</w:t>
            </w:r>
            <w:r w:rsidRPr="00A67C7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мероприятия по повышению уровня обустройства автомобильных дорог федерального значения. Строительство надземных пешеходных переходов на </w:t>
            </w:r>
            <w:proofErr w:type="gramStart"/>
            <w:r w:rsidRPr="00A67C7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67C7A">
              <w:rPr>
                <w:rFonts w:ascii="Times New Roman" w:hAnsi="Times New Roman" w:cs="Times New Roman"/>
                <w:sz w:val="28"/>
                <w:szCs w:val="28"/>
              </w:rPr>
              <w:t xml:space="preserve"> 800+120, км 802+470, км 821+930 автомобильной дороги Р-217 «Кавказ» автомобильная дорога М-4 «Дон» - Владикавказ - Грозный - Махачкала - граница с Азербайджанской Республикой, Республика Дагестан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(3 пешеходных перехода через ФАД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территорях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Махачкалы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Карабудахкентского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района).</w:t>
            </w:r>
          </w:p>
          <w:p w:rsidR="00843683" w:rsidRPr="00232D0F" w:rsidRDefault="00843683" w:rsidP="008B04D4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683" w:rsidTr="008B04D4">
        <w:tc>
          <w:tcPr>
            <w:tcW w:w="988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4.2</w:t>
            </w:r>
          </w:p>
        </w:tc>
        <w:tc>
          <w:tcPr>
            <w:tcW w:w="9217" w:type="dxa"/>
            <w:gridSpan w:val="2"/>
            <w:shd w:val="clear" w:color="auto" w:fill="CCC0D9" w:themeFill="accent4" w:themeFillTint="66"/>
          </w:tcPr>
          <w:p w:rsidR="00843683" w:rsidRPr="00215A7B" w:rsidRDefault="00843683" w:rsidP="008B04D4">
            <w:pPr>
              <w:suppressAutoHyphens w:val="0"/>
              <w:spacing w:after="0" w:line="33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Ситуация с аварийностью и смертельным травматизмом</w:t>
            </w:r>
          </w:p>
        </w:tc>
      </w:tr>
      <w:tr w:rsidR="00843683" w:rsidRPr="009C0995" w:rsidTr="008B04D4">
        <w:tc>
          <w:tcPr>
            <w:tcW w:w="10205" w:type="dxa"/>
            <w:gridSpan w:val="3"/>
          </w:tcPr>
          <w:p w:rsidR="00843683" w:rsidRPr="00C733FA" w:rsidRDefault="00843683" w:rsidP="00C733FA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FA">
              <w:rPr>
                <w:rFonts w:ascii="Times New Roman" w:hAnsi="Times New Roman" w:cs="Times New Roman"/>
                <w:sz w:val="28"/>
                <w:szCs w:val="28"/>
              </w:rPr>
              <w:t>Аварий и случаев смертельного травматизма на поднадзорных объектах капитального строительства/ реконструкции, расположенных на территории Республики Дагестан, в 2022 году и за истекший период 2023 года не зарегистрировано.</w:t>
            </w:r>
          </w:p>
          <w:p w:rsidR="00843683" w:rsidRPr="00FA27C7" w:rsidRDefault="00843683" w:rsidP="008B04D4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i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843683" w:rsidRDefault="00843683" w:rsidP="00843683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W w:w="10205" w:type="dxa"/>
        <w:tblInd w:w="-5" w:type="dxa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988"/>
        <w:gridCol w:w="9217"/>
      </w:tblGrid>
      <w:tr w:rsidR="00843683" w:rsidTr="008B04D4">
        <w:tc>
          <w:tcPr>
            <w:tcW w:w="988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120" w:line="360" w:lineRule="exac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4.3</w:t>
            </w:r>
          </w:p>
        </w:tc>
        <w:tc>
          <w:tcPr>
            <w:tcW w:w="9217" w:type="dxa"/>
            <w:shd w:val="clear" w:color="auto" w:fill="CCC0D9" w:themeFill="accent4" w:themeFillTint="66"/>
          </w:tcPr>
          <w:p w:rsidR="00843683" w:rsidRDefault="00843683" w:rsidP="008B04D4">
            <w:pPr>
              <w:suppressAutoHyphens w:val="0"/>
              <w:spacing w:after="0" w:line="3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Выдача з</w:t>
            </w:r>
            <w:r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аключени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й</w:t>
            </w:r>
            <w:r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о соответствии построенного,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р</w:t>
            </w:r>
            <w:r w:rsidRPr="001513C2"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>еконструированного объекта капитального строительства требованиям проектной документации</w:t>
            </w:r>
            <w:r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  <w:t xml:space="preserve"> (ЗОС)</w:t>
            </w:r>
          </w:p>
        </w:tc>
      </w:tr>
      <w:tr w:rsidR="00843683" w:rsidRPr="009C0995" w:rsidTr="008B04D4">
        <w:tc>
          <w:tcPr>
            <w:tcW w:w="10205" w:type="dxa"/>
            <w:gridSpan w:val="2"/>
          </w:tcPr>
          <w:p w:rsidR="00A84B15" w:rsidRDefault="00A84B15" w:rsidP="00A84B15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рамках осуществления федерального государственного строительного надзора </w:t>
            </w:r>
            <w:proofErr w:type="spellStart"/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>Ростехнадзором</w:t>
            </w:r>
            <w:proofErr w:type="spellEnd"/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начала 2023 года выдано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ЗОС</w:t>
            </w:r>
            <w:r w:rsidRPr="0057790D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A84B15" w:rsidRPr="00843683" w:rsidRDefault="00A84B15" w:rsidP="00A84B15">
            <w:pPr>
              <w:suppressAutoHyphens w:val="0"/>
              <w:spacing w:after="0" w:line="360" w:lineRule="exact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иные объекты – 2</w:t>
            </w:r>
          </w:p>
          <w:p w:rsidR="00A84B15" w:rsidRPr="00843683" w:rsidRDefault="00A84B15" w:rsidP="00A84B15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Строительство водохранилища на балке </w:t>
            </w:r>
            <w:proofErr w:type="spellStart"/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>Шурдере</w:t>
            </w:r>
            <w:proofErr w:type="spellEnd"/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>";</w:t>
            </w:r>
          </w:p>
          <w:p w:rsidR="00A84B15" w:rsidRDefault="00A84B15" w:rsidP="00A84B15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Реконструкция автомобильного пункта пропуска через государственную границу Российской Федерации </w:t>
            </w:r>
            <w:proofErr w:type="spellStart"/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>Яраг-Казмаляр</w:t>
            </w:r>
            <w:proofErr w:type="spellEnd"/>
            <w:r w:rsidRPr="00843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(II этап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), Республика Дагестан (I этап);</w:t>
            </w:r>
          </w:p>
          <w:p w:rsidR="00A84B15" w:rsidRDefault="00A84B15" w:rsidP="00A84B15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C71A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Строительство жилого дома по ул. </w:t>
            </w:r>
            <w:proofErr w:type="spellStart"/>
            <w:r w:rsidRPr="00C71AD2">
              <w:rPr>
                <w:rFonts w:ascii="Times New Roman" w:eastAsia="Calibri" w:hAnsi="Times New Roman" w:cs="Times New Roman"/>
                <w:sz w:val="28"/>
                <w:szCs w:val="28"/>
              </w:rPr>
              <w:t>Атаева</w:t>
            </w:r>
            <w:proofErr w:type="spellEnd"/>
            <w:r w:rsidRPr="00C71A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 «а» в г. Махачкале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43683" w:rsidRPr="00843683" w:rsidRDefault="00A84B15" w:rsidP="00A84B15">
            <w:pPr>
              <w:spacing w:after="0" w:line="3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6C49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мероприятия по повышению уровня обустройства автомобильных дорог федерального значения. Строительство надземных пешеходных переходов на </w:t>
            </w:r>
            <w:proofErr w:type="gramStart"/>
            <w:r w:rsidRPr="006C49B2">
              <w:rPr>
                <w:rFonts w:ascii="Times New Roman" w:eastAsia="Calibri" w:hAnsi="Times New Roman" w:cs="Times New Roman"/>
                <w:sz w:val="28"/>
                <w:szCs w:val="28"/>
              </w:rPr>
              <w:t>км</w:t>
            </w:r>
            <w:proofErr w:type="gramEnd"/>
            <w:r w:rsidRPr="006C49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800+120, км 802+470, км 821+930 автомобильной дороги Р-217 «Кавказ» автомобильная дорога М-4 «Дон» - Владикавказ - Грозный - Махачкала - граница с Азербайджанской Республикой, Республика Дагестан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843683" w:rsidRDefault="00843683" w:rsidP="00843683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43683" w:rsidRPr="00CB2E17" w:rsidTr="008B04D4">
        <w:tc>
          <w:tcPr>
            <w:tcW w:w="1129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4.4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 xml:space="preserve">Контрольная (надзорная) деятельность на 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объектах строительного надзора</w:t>
            </w:r>
          </w:p>
        </w:tc>
      </w:tr>
      <w:tr w:rsidR="00843683" w:rsidRPr="009C0995" w:rsidTr="008B04D4">
        <w:tc>
          <w:tcPr>
            <w:tcW w:w="10195" w:type="dxa"/>
            <w:gridSpan w:val="2"/>
            <w:shd w:val="clear" w:color="auto" w:fill="FFFFFF" w:themeFill="background1"/>
          </w:tcPr>
          <w:p w:rsidR="00843683" w:rsidRDefault="00843683" w:rsidP="008B04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  <w:tbl>
            <w:tblPr>
              <w:tblStyle w:val="10"/>
              <w:tblW w:w="9920" w:type="dxa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32"/>
              <w:gridCol w:w="4891"/>
              <w:gridCol w:w="995"/>
              <w:gridCol w:w="1134"/>
              <w:gridCol w:w="1126"/>
              <w:gridCol w:w="1142"/>
            </w:tblGrid>
            <w:tr w:rsidR="00843683" w:rsidRPr="000E076F" w:rsidTr="008B04D4">
              <w:trPr>
                <w:trHeight w:val="738"/>
                <w:tblCellSpacing w:w="20" w:type="dxa"/>
              </w:trPr>
              <w:tc>
                <w:tcPr>
                  <w:tcW w:w="572" w:type="dxa"/>
                  <w:vAlign w:val="center"/>
                </w:tcPr>
                <w:p w:rsidR="00843683" w:rsidRPr="000E076F" w:rsidRDefault="00843683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851" w:type="dxa"/>
                  <w:vAlign w:val="center"/>
                </w:tcPr>
                <w:p w:rsidR="00843683" w:rsidRPr="000E076F" w:rsidRDefault="00843683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955" w:type="dxa"/>
                  <w:vAlign w:val="center"/>
                </w:tcPr>
                <w:p w:rsidR="00843683" w:rsidRPr="000E076F" w:rsidRDefault="00843683" w:rsidP="00A3730C">
                  <w:pPr>
                    <w:framePr w:hSpace="180" w:wrap="around" w:vAnchor="text" w:hAnchor="margin" w:y="50"/>
                    <w:spacing w:line="360" w:lineRule="exact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446F0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94" w:type="dxa"/>
                  <w:vAlign w:val="center"/>
                </w:tcPr>
                <w:p w:rsidR="00843683" w:rsidRPr="000E076F" w:rsidRDefault="00843683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446F0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6" w:type="dxa"/>
                </w:tcPr>
                <w:p w:rsidR="00843683" w:rsidRPr="000E076F" w:rsidRDefault="00A45FAA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843683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2578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446F0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84368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082" w:type="dxa"/>
                </w:tcPr>
                <w:p w:rsidR="00843683" w:rsidRPr="000E076F" w:rsidRDefault="00A45FAA" w:rsidP="00A3730C">
                  <w:pPr>
                    <w:framePr w:hSpace="180" w:wrap="around" w:vAnchor="text" w:hAnchor="margin" w:y="50"/>
                    <w:spacing w:line="360" w:lineRule="exact"/>
                    <w:ind w:right="87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 w:rsidR="00843683" w:rsidRPr="000E076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мес. 202</w:t>
                  </w:r>
                  <w:r w:rsidR="002578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446F0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84368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</w:tr>
            <w:tr w:rsidR="00A45FAA" w:rsidRPr="000E076F" w:rsidTr="008B04D4">
              <w:trPr>
                <w:trHeight w:val="653"/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51" w:type="dxa"/>
                </w:tcPr>
                <w:p w:rsidR="00A45FAA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Общее количество контрольных (надзорных) мероприятий и контрольных действий, всего, </w:t>
                  </w:r>
                </w:p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плановые проверки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ind w:firstLine="31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внеплановые проверки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Выявлено правонарушений, всего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241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241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51" w:type="dxa"/>
                </w:tcPr>
                <w:p w:rsidR="00A45FAA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Общее количество административных наказаний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всего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административное приостановление деятельности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предупреждение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ind w:left="366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административный штраф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A45FAA" w:rsidRPr="000E076F" w:rsidTr="008B04D4">
              <w:trPr>
                <w:tblCellSpacing w:w="20" w:type="dxa"/>
              </w:trPr>
              <w:tc>
                <w:tcPr>
                  <w:tcW w:w="57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51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Общая сумма наложенных административных штрафов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0E07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(тыс. руб.)</w:t>
                  </w:r>
                </w:p>
              </w:tc>
              <w:tc>
                <w:tcPr>
                  <w:tcW w:w="955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094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475</w:t>
                  </w:r>
                </w:p>
              </w:tc>
              <w:tc>
                <w:tcPr>
                  <w:tcW w:w="1086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475</w:t>
                  </w:r>
                </w:p>
              </w:tc>
              <w:tc>
                <w:tcPr>
                  <w:tcW w:w="1082" w:type="dxa"/>
                </w:tcPr>
                <w:p w:rsidR="00A45FAA" w:rsidRPr="000E076F" w:rsidRDefault="00A45FAA" w:rsidP="00A3730C">
                  <w:pPr>
                    <w:framePr w:hSpace="180" w:wrap="around" w:vAnchor="text" w:hAnchor="margin" w:y="50"/>
                    <w:spacing w:after="0"/>
                    <w:ind w:right="288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760</w:t>
                  </w:r>
                </w:p>
              </w:tc>
            </w:tr>
          </w:tbl>
          <w:p w:rsidR="00843683" w:rsidRPr="005C1C29" w:rsidRDefault="00843683" w:rsidP="00446F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843683" w:rsidRDefault="00843683" w:rsidP="00843683">
      <w:pPr>
        <w:widowControl w:val="0"/>
        <w:tabs>
          <w:tab w:val="left" w:pos="195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43683" w:rsidRPr="00CB2E17" w:rsidTr="008B04D4">
        <w:tc>
          <w:tcPr>
            <w:tcW w:w="1129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6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8A3196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Применение индикаторов риска нарушений обязательных требований</w:t>
            </w:r>
          </w:p>
        </w:tc>
      </w:tr>
      <w:tr w:rsidR="00843683" w:rsidRPr="009C0995" w:rsidTr="008B04D4">
        <w:tc>
          <w:tcPr>
            <w:tcW w:w="10195" w:type="dxa"/>
            <w:gridSpan w:val="2"/>
            <w:shd w:val="clear" w:color="auto" w:fill="FFFFFF" w:themeFill="background1"/>
          </w:tcPr>
          <w:p w:rsidR="00843683" w:rsidRDefault="00843683" w:rsidP="008B04D4">
            <w:pPr>
              <w:widowControl w:val="0"/>
              <w:spacing w:after="0" w:line="360" w:lineRule="exact"/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</w:rPr>
            </w:pPr>
          </w:p>
          <w:tbl>
            <w:tblPr>
              <w:tblStyle w:val="af9"/>
              <w:tblW w:w="0" w:type="auto"/>
              <w:tblCellSpacing w:w="20" w:type="dxa"/>
              <w:tblBorders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  <w:insideH w:val="inset" w:sz="2" w:space="0" w:color="auto"/>
                <w:insideV w:val="inset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41"/>
              <w:gridCol w:w="1781"/>
              <w:gridCol w:w="2696"/>
              <w:gridCol w:w="1803"/>
              <w:gridCol w:w="1642"/>
            </w:tblGrid>
            <w:tr w:rsidR="00843683" w:rsidRPr="00B056D4" w:rsidTr="008B04D4">
              <w:trPr>
                <w:trHeight w:val="900"/>
                <w:tblCellSpacing w:w="20" w:type="dxa"/>
              </w:trPr>
              <w:tc>
                <w:tcPr>
                  <w:tcW w:w="1981" w:type="dxa"/>
                  <w:hideMark/>
                </w:tcPr>
                <w:p w:rsidR="00843683" w:rsidRPr="00B056D4" w:rsidRDefault="00843683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индикатора риска</w:t>
                  </w:r>
                </w:p>
              </w:tc>
              <w:tc>
                <w:tcPr>
                  <w:tcW w:w="1741" w:type="dxa"/>
                  <w:hideMark/>
                </w:tcPr>
                <w:p w:rsidR="00843683" w:rsidRPr="00B056D4" w:rsidRDefault="00843683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выявленных индикаторов риска</w:t>
                  </w:r>
                </w:p>
              </w:tc>
              <w:tc>
                <w:tcPr>
                  <w:tcW w:w="2656" w:type="dxa"/>
                  <w:hideMark/>
                </w:tcPr>
                <w:p w:rsidR="00843683" w:rsidRPr="00B056D4" w:rsidRDefault="00843683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Количество обращений </w:t>
                  </w: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  <w:t>в органы прокуратуры за согласованием проверок</w:t>
                  </w:r>
                </w:p>
              </w:tc>
              <w:tc>
                <w:tcPr>
                  <w:tcW w:w="1763" w:type="dxa"/>
                  <w:hideMark/>
                </w:tcPr>
                <w:p w:rsidR="00843683" w:rsidRPr="00B056D4" w:rsidRDefault="00843683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согласованных органами прокуратуры проверок</w:t>
                  </w:r>
                </w:p>
              </w:tc>
              <w:tc>
                <w:tcPr>
                  <w:tcW w:w="1582" w:type="dxa"/>
                  <w:hideMark/>
                </w:tcPr>
                <w:p w:rsidR="00843683" w:rsidRPr="00B056D4" w:rsidRDefault="00843683" w:rsidP="00A3730C">
                  <w:pPr>
                    <w:framePr w:hSpace="180" w:wrap="around" w:vAnchor="text" w:hAnchor="margin" w:y="5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56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проведенных проверок</w:t>
                  </w:r>
                </w:p>
              </w:tc>
            </w:tr>
            <w:tr w:rsidR="00660F28" w:rsidRPr="00B056D4" w:rsidTr="008B04D4">
              <w:trPr>
                <w:trHeight w:val="293"/>
                <w:tblCellSpacing w:w="20" w:type="dxa"/>
              </w:trPr>
              <w:tc>
                <w:tcPr>
                  <w:tcW w:w="1981" w:type="dxa"/>
                </w:tcPr>
                <w:p w:rsidR="00660F28" w:rsidRPr="00CF4896" w:rsidRDefault="00CF4896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CF489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lastRenderedPageBreak/>
                    <w:t>ГСН 4</w:t>
                  </w:r>
                </w:p>
              </w:tc>
              <w:tc>
                <w:tcPr>
                  <w:tcW w:w="1741" w:type="dxa"/>
                </w:tcPr>
                <w:p w:rsidR="00660F28" w:rsidRPr="00CF4896" w:rsidRDefault="00CF4896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CF489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56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763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582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</w:tr>
            <w:tr w:rsidR="00660F28" w:rsidRPr="00B056D4" w:rsidTr="008B04D4">
              <w:trPr>
                <w:trHeight w:val="284"/>
                <w:tblCellSpacing w:w="20" w:type="dxa"/>
              </w:trPr>
              <w:tc>
                <w:tcPr>
                  <w:tcW w:w="1981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741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2656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763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582" w:type="dxa"/>
                </w:tcPr>
                <w:p w:rsidR="00660F28" w:rsidRPr="00660F28" w:rsidRDefault="00660F28" w:rsidP="00A3730C">
                  <w:pPr>
                    <w:framePr w:hSpace="180" w:wrap="around" w:vAnchor="text" w:hAnchor="margin" w:y="50"/>
                    <w:suppressAutoHyphens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highlight w:val="green"/>
                    </w:rPr>
                  </w:pPr>
                </w:p>
              </w:tc>
            </w:tr>
          </w:tbl>
          <w:p w:rsidR="00843683" w:rsidRPr="005C1C29" w:rsidRDefault="00843683" w:rsidP="008B04D4">
            <w:pPr>
              <w:widowControl w:val="0"/>
              <w:spacing w:line="360" w:lineRule="exact"/>
              <w:contextualSpacing/>
              <w:jc w:val="both"/>
              <w:rPr>
                <w:rFonts w:ascii="Times New Roman" w:hAnsi="Times New Roman"/>
                <w:color w:val="A6A6A6" w:themeColor="background1" w:themeShade="A6"/>
                <w:sz w:val="28"/>
                <w:szCs w:val="28"/>
              </w:rPr>
            </w:pPr>
          </w:p>
        </w:tc>
      </w:tr>
    </w:tbl>
    <w:p w:rsidR="008474E6" w:rsidRPr="007A2FB8" w:rsidRDefault="008474E6" w:rsidP="00843683">
      <w:pPr>
        <w:widowControl w:val="0"/>
        <w:tabs>
          <w:tab w:val="left" w:pos="1950"/>
        </w:tabs>
        <w:suppressAutoHyphens w:val="0"/>
        <w:spacing w:after="0" w:line="360" w:lineRule="auto"/>
        <w:rPr>
          <w:rFonts w:ascii="Times New Roman" w:hAnsi="Times New Roman" w:cs="Times New Roman"/>
          <w:b/>
          <w:color w:val="1F497D" w:themeColor="text2"/>
          <w:sz w:val="16"/>
          <w:szCs w:val="16"/>
          <w:u w:val="double"/>
        </w:rPr>
      </w:pPr>
    </w:p>
    <w:tbl>
      <w:tblPr>
        <w:tblStyle w:val="af9"/>
        <w:tblpPr w:leftFromText="180" w:rightFromText="180" w:vertAnchor="text" w:horzAnchor="margin" w:tblpY="50"/>
        <w:tblW w:w="0" w:type="auto"/>
        <w:tblBorders>
          <w:top w:val="dotted" w:sz="8" w:space="0" w:color="8064A2" w:themeColor="accent4"/>
          <w:left w:val="dotted" w:sz="8" w:space="0" w:color="8064A2" w:themeColor="accent4"/>
          <w:bottom w:val="dotted" w:sz="8" w:space="0" w:color="8064A2" w:themeColor="accent4"/>
          <w:right w:val="dotted" w:sz="8" w:space="0" w:color="8064A2" w:themeColor="accent4"/>
          <w:insideH w:val="dotted" w:sz="8" w:space="0" w:color="8064A2" w:themeColor="accent4"/>
          <w:insideV w:val="dotted" w:sz="8" w:space="0" w:color="8064A2" w:themeColor="accent4"/>
        </w:tblBorders>
        <w:tblLook w:val="04A0" w:firstRow="1" w:lastRow="0" w:firstColumn="1" w:lastColumn="0" w:noHBand="0" w:noVBand="1"/>
      </w:tblPr>
      <w:tblGrid>
        <w:gridCol w:w="1129"/>
        <w:gridCol w:w="9066"/>
      </w:tblGrid>
      <w:tr w:rsidR="00843683" w:rsidRPr="00CB2E17" w:rsidTr="008B04D4">
        <w:tc>
          <w:tcPr>
            <w:tcW w:w="1129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7</w:t>
            </w:r>
          </w:p>
        </w:tc>
        <w:tc>
          <w:tcPr>
            <w:tcW w:w="9066" w:type="dxa"/>
            <w:shd w:val="clear" w:color="auto" w:fill="CCC0D9" w:themeFill="accent4" w:themeFillTint="66"/>
          </w:tcPr>
          <w:p w:rsidR="00843683" w:rsidRPr="00215A7B" w:rsidRDefault="00843683" w:rsidP="008B04D4">
            <w:pPr>
              <w:spacing w:after="120" w:line="360" w:lineRule="exact"/>
              <w:jc w:val="both"/>
              <w:rPr>
                <w:rFonts w:ascii="Times New Roman" w:hAnsi="Times New Roman" w:cs="Times New Roman"/>
                <w:i/>
                <w:color w:val="1F497D" w:themeColor="text2"/>
                <w:sz w:val="28"/>
                <w:szCs w:val="28"/>
                <w:u w:val="single"/>
              </w:rPr>
            </w:pPr>
            <w:r w:rsidRPr="00215A7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Проблемные вопросы, выявляемые в рамках осуществления контроля (надзора)</w:t>
            </w:r>
          </w:p>
        </w:tc>
      </w:tr>
      <w:tr w:rsidR="00843683" w:rsidRPr="00461027" w:rsidTr="008B04D4">
        <w:tc>
          <w:tcPr>
            <w:tcW w:w="10195" w:type="dxa"/>
            <w:gridSpan w:val="2"/>
            <w:shd w:val="clear" w:color="auto" w:fill="FFFFFF" w:themeFill="background1"/>
          </w:tcPr>
          <w:p w:rsidR="00843683" w:rsidRPr="00461027" w:rsidRDefault="00461027" w:rsidP="00953AC6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C6">
              <w:rPr>
                <w:rFonts w:ascii="Times New Roman" w:hAnsi="Times New Roman" w:cs="Times New Roman"/>
                <w:sz w:val="28"/>
                <w:szCs w:val="28"/>
              </w:rPr>
              <w:t xml:space="preserve">Наиболее часто встречаемые проблемные вопросы, выявляемые в рамках ГСН связаны с недостаточностью строительного </w:t>
            </w:r>
            <w:proofErr w:type="gramStart"/>
            <w:r w:rsidRPr="00953AC6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proofErr w:type="gramEnd"/>
            <w:r w:rsidRPr="00953AC6">
              <w:rPr>
                <w:rFonts w:ascii="Times New Roman" w:hAnsi="Times New Roman" w:cs="Times New Roman"/>
                <w:sz w:val="28"/>
                <w:szCs w:val="28"/>
              </w:rPr>
              <w:t xml:space="preserve"> как со стороны застройщика (технического заказчика), так и со стороны лиц, осуществляющих строительство</w:t>
            </w:r>
            <w:r w:rsidR="00953A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70376" w:rsidRPr="00461027" w:rsidRDefault="00070376" w:rsidP="00070376">
      <w:pPr>
        <w:pStyle w:val="a8"/>
        <w:keepNext/>
        <w:tabs>
          <w:tab w:val="left" w:pos="1418"/>
        </w:tabs>
        <w:spacing w:after="0"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sectPr w:rsidR="00070376" w:rsidRPr="00461027" w:rsidSect="00933938">
      <w:headerReference w:type="default" r:id="rId9"/>
      <w:headerReference w:type="first" r:id="rId10"/>
      <w:pgSz w:w="11906" w:h="16838"/>
      <w:pgMar w:top="709" w:right="567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DA" w:rsidRDefault="002124DA">
      <w:pPr>
        <w:spacing w:after="0" w:line="240" w:lineRule="auto"/>
      </w:pPr>
      <w:r>
        <w:separator/>
      </w:r>
    </w:p>
  </w:endnote>
  <w:endnote w:type="continuationSeparator" w:id="0">
    <w:p w:rsidR="002124DA" w:rsidRDefault="00212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DA" w:rsidRDefault="002124DA">
      <w:pPr>
        <w:spacing w:after="0" w:line="240" w:lineRule="auto"/>
      </w:pPr>
      <w:r>
        <w:separator/>
      </w:r>
    </w:p>
  </w:footnote>
  <w:footnote w:type="continuationSeparator" w:id="0">
    <w:p w:rsidR="002124DA" w:rsidRDefault="00212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221134729"/>
      <w:docPartObj>
        <w:docPartGallery w:val="Page Numbers (Top of Page)"/>
        <w:docPartUnique/>
      </w:docPartObj>
    </w:sdtPr>
    <w:sdtEndPr/>
    <w:sdtContent>
      <w:p w:rsidR="001330AA" w:rsidRPr="00CB0A0A" w:rsidRDefault="001330AA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0A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0A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730C">
          <w:rPr>
            <w:rFonts w:ascii="Times New Roman" w:hAnsi="Times New Roman" w:cs="Times New Roman"/>
            <w:noProof/>
            <w:sz w:val="28"/>
            <w:szCs w:val="28"/>
          </w:rPr>
          <w:t>32</w: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30AA" w:rsidRPr="00CB0A0A" w:rsidRDefault="001330AA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AA" w:rsidRPr="00CB0A0A" w:rsidRDefault="001330AA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:rsidR="001330AA" w:rsidRPr="00CB0A0A" w:rsidRDefault="001330AA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6A7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168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3032"/>
    <w:multiLevelType w:val="hybridMultilevel"/>
    <w:tmpl w:val="5C663F44"/>
    <w:lvl w:ilvl="0" w:tplc="25B63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E7C42"/>
    <w:multiLevelType w:val="hybridMultilevel"/>
    <w:tmpl w:val="854AFB42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7D4649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B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5CD3"/>
    <w:multiLevelType w:val="hybridMultilevel"/>
    <w:tmpl w:val="A448FF5E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9934A3"/>
    <w:multiLevelType w:val="hybridMultilevel"/>
    <w:tmpl w:val="DE26F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72AF2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5023A"/>
    <w:multiLevelType w:val="hybridMultilevel"/>
    <w:tmpl w:val="54664AE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F2232E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242FD"/>
    <w:multiLevelType w:val="multilevel"/>
    <w:tmpl w:val="60180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67F01F1"/>
    <w:multiLevelType w:val="multilevel"/>
    <w:tmpl w:val="5F28F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B883972"/>
    <w:multiLevelType w:val="hybridMultilevel"/>
    <w:tmpl w:val="93300D5A"/>
    <w:lvl w:ilvl="0" w:tplc="77B024E2">
      <w:start w:val="1"/>
      <w:numFmt w:val="bullet"/>
      <w:lvlText w:val="–"/>
      <w:lvlJc w:val="left"/>
      <w:pPr>
        <w:ind w:left="1353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35C49"/>
    <w:multiLevelType w:val="hybridMultilevel"/>
    <w:tmpl w:val="108E747A"/>
    <w:lvl w:ilvl="0" w:tplc="E1EA936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10212A"/>
    <w:multiLevelType w:val="hybridMultilevel"/>
    <w:tmpl w:val="E7844464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02ABD"/>
    <w:multiLevelType w:val="hybridMultilevel"/>
    <w:tmpl w:val="96D4DE4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E4193B"/>
    <w:multiLevelType w:val="multilevel"/>
    <w:tmpl w:val="2E501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3BC24E30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129E5"/>
    <w:multiLevelType w:val="hybridMultilevel"/>
    <w:tmpl w:val="9B4EAE24"/>
    <w:lvl w:ilvl="0" w:tplc="D7126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8A160B"/>
    <w:multiLevelType w:val="hybridMultilevel"/>
    <w:tmpl w:val="ED8A484C"/>
    <w:lvl w:ilvl="0" w:tplc="0D82B0E2">
      <w:start w:val="1"/>
      <w:numFmt w:val="decimal"/>
      <w:lvlText w:val="%1.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42406604"/>
    <w:multiLevelType w:val="hybridMultilevel"/>
    <w:tmpl w:val="E618A77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34F6CD9"/>
    <w:multiLevelType w:val="hybridMultilevel"/>
    <w:tmpl w:val="0E38CCDA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68016D"/>
    <w:multiLevelType w:val="hybridMultilevel"/>
    <w:tmpl w:val="DE283174"/>
    <w:lvl w:ilvl="0" w:tplc="F828C2E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>
    <w:nsid w:val="474C5F2F"/>
    <w:multiLevelType w:val="hybridMultilevel"/>
    <w:tmpl w:val="C010B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1048D"/>
    <w:multiLevelType w:val="hybridMultilevel"/>
    <w:tmpl w:val="717E8DC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FA5881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D52499"/>
    <w:multiLevelType w:val="multilevel"/>
    <w:tmpl w:val="51F0DCA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4DA6E71"/>
    <w:multiLevelType w:val="hybridMultilevel"/>
    <w:tmpl w:val="64B02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F12438"/>
    <w:multiLevelType w:val="hybridMultilevel"/>
    <w:tmpl w:val="667C090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55262F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925B2"/>
    <w:multiLevelType w:val="hybridMultilevel"/>
    <w:tmpl w:val="CA0CA4B8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4A7212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2701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22D72B3"/>
    <w:multiLevelType w:val="hybridMultilevel"/>
    <w:tmpl w:val="2A58B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53E36"/>
    <w:multiLevelType w:val="hybridMultilevel"/>
    <w:tmpl w:val="B2086F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A4C0C1E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B2424"/>
    <w:multiLevelType w:val="hybridMultilevel"/>
    <w:tmpl w:val="62F4BB8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3"/>
  </w:num>
  <w:num w:numId="5">
    <w:abstractNumId w:val="19"/>
  </w:num>
  <w:num w:numId="6">
    <w:abstractNumId w:val="24"/>
  </w:num>
  <w:num w:numId="7">
    <w:abstractNumId w:val="13"/>
  </w:num>
  <w:num w:numId="8">
    <w:abstractNumId w:val="34"/>
  </w:num>
  <w:num w:numId="9">
    <w:abstractNumId w:val="2"/>
  </w:num>
  <w:num w:numId="10">
    <w:abstractNumId w:val="31"/>
  </w:num>
  <w:num w:numId="11">
    <w:abstractNumId w:val="28"/>
  </w:num>
  <w:num w:numId="12">
    <w:abstractNumId w:val="6"/>
  </w:num>
  <w:num w:numId="13">
    <w:abstractNumId w:val="9"/>
  </w:num>
  <w:num w:numId="14">
    <w:abstractNumId w:val="25"/>
  </w:num>
  <w:num w:numId="15">
    <w:abstractNumId w:val="4"/>
  </w:num>
  <w:num w:numId="16">
    <w:abstractNumId w:val="18"/>
  </w:num>
  <w:num w:numId="17">
    <w:abstractNumId w:val="1"/>
  </w:num>
  <w:num w:numId="18">
    <w:abstractNumId w:val="32"/>
  </w:num>
  <w:num w:numId="19">
    <w:abstractNumId w:val="36"/>
  </w:num>
  <w:num w:numId="20">
    <w:abstractNumId w:val="15"/>
  </w:num>
  <w:num w:numId="21">
    <w:abstractNumId w:val="22"/>
  </w:num>
  <w:num w:numId="22">
    <w:abstractNumId w:val="30"/>
  </w:num>
  <w:num w:numId="23">
    <w:abstractNumId w:val="8"/>
  </w:num>
  <w:num w:numId="24">
    <w:abstractNumId w:val="7"/>
  </w:num>
  <w:num w:numId="25">
    <w:abstractNumId w:val="0"/>
  </w:num>
  <w:num w:numId="26">
    <w:abstractNumId w:val="33"/>
  </w:num>
  <w:num w:numId="27">
    <w:abstractNumId w:val="26"/>
  </w:num>
  <w:num w:numId="28">
    <w:abstractNumId w:val="5"/>
  </w:num>
  <w:num w:numId="29">
    <w:abstractNumId w:val="29"/>
  </w:num>
  <w:num w:numId="30">
    <w:abstractNumId w:val="16"/>
  </w:num>
  <w:num w:numId="31">
    <w:abstractNumId w:val="10"/>
  </w:num>
  <w:num w:numId="32">
    <w:abstractNumId w:val="23"/>
  </w:num>
  <w:num w:numId="33">
    <w:abstractNumId w:val="14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7"/>
  </w:num>
  <w:num w:numId="37">
    <w:abstractNumId w:val="27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57"/>
    <w:rsid w:val="000028EC"/>
    <w:rsid w:val="00006675"/>
    <w:rsid w:val="00015057"/>
    <w:rsid w:val="00015E0F"/>
    <w:rsid w:val="00015EA8"/>
    <w:rsid w:val="00025F9F"/>
    <w:rsid w:val="00030562"/>
    <w:rsid w:val="000310AE"/>
    <w:rsid w:val="00031724"/>
    <w:rsid w:val="000318F3"/>
    <w:rsid w:val="00032D42"/>
    <w:rsid w:val="00044389"/>
    <w:rsid w:val="00055941"/>
    <w:rsid w:val="00063D76"/>
    <w:rsid w:val="00067278"/>
    <w:rsid w:val="00070376"/>
    <w:rsid w:val="0007537F"/>
    <w:rsid w:val="00080A31"/>
    <w:rsid w:val="00081559"/>
    <w:rsid w:val="00082AEB"/>
    <w:rsid w:val="00085505"/>
    <w:rsid w:val="00097B86"/>
    <w:rsid w:val="000A10BA"/>
    <w:rsid w:val="000B4AFC"/>
    <w:rsid w:val="000C46C5"/>
    <w:rsid w:val="000D247F"/>
    <w:rsid w:val="000D49A8"/>
    <w:rsid w:val="000D616B"/>
    <w:rsid w:val="000E71E9"/>
    <w:rsid w:val="000F4868"/>
    <w:rsid w:val="000F6A38"/>
    <w:rsid w:val="001141F6"/>
    <w:rsid w:val="00116C8F"/>
    <w:rsid w:val="00120D02"/>
    <w:rsid w:val="001330AA"/>
    <w:rsid w:val="00143397"/>
    <w:rsid w:val="00147814"/>
    <w:rsid w:val="001513C2"/>
    <w:rsid w:val="00154E8D"/>
    <w:rsid w:val="00176F9E"/>
    <w:rsid w:val="001803CE"/>
    <w:rsid w:val="00183502"/>
    <w:rsid w:val="00191D89"/>
    <w:rsid w:val="001939C1"/>
    <w:rsid w:val="00194EBD"/>
    <w:rsid w:val="001A083F"/>
    <w:rsid w:val="001A2A73"/>
    <w:rsid w:val="001A65D6"/>
    <w:rsid w:val="001B4274"/>
    <w:rsid w:val="001B4727"/>
    <w:rsid w:val="001C575B"/>
    <w:rsid w:val="001C7748"/>
    <w:rsid w:val="001D0C03"/>
    <w:rsid w:val="001E3924"/>
    <w:rsid w:val="001E4CF8"/>
    <w:rsid w:val="001F52C0"/>
    <w:rsid w:val="00202B84"/>
    <w:rsid w:val="00204067"/>
    <w:rsid w:val="00206A19"/>
    <w:rsid w:val="002124B3"/>
    <w:rsid w:val="002124DA"/>
    <w:rsid w:val="00215A7B"/>
    <w:rsid w:val="00232D0F"/>
    <w:rsid w:val="002333E2"/>
    <w:rsid w:val="00240E87"/>
    <w:rsid w:val="00241514"/>
    <w:rsid w:val="00245B91"/>
    <w:rsid w:val="002509D0"/>
    <w:rsid w:val="0025780C"/>
    <w:rsid w:val="00266377"/>
    <w:rsid w:val="0028112E"/>
    <w:rsid w:val="00282CC7"/>
    <w:rsid w:val="00283634"/>
    <w:rsid w:val="00284587"/>
    <w:rsid w:val="0028561F"/>
    <w:rsid w:val="00285B26"/>
    <w:rsid w:val="00292A0F"/>
    <w:rsid w:val="00292E54"/>
    <w:rsid w:val="002A6399"/>
    <w:rsid w:val="002A73DA"/>
    <w:rsid w:val="002B08C0"/>
    <w:rsid w:val="002B7938"/>
    <w:rsid w:val="002C470E"/>
    <w:rsid w:val="002C6CD0"/>
    <w:rsid w:val="002C7B70"/>
    <w:rsid w:val="002D211E"/>
    <w:rsid w:val="002E265C"/>
    <w:rsid w:val="002E3C41"/>
    <w:rsid w:val="002E6D56"/>
    <w:rsid w:val="002E6D6F"/>
    <w:rsid w:val="002F3DF6"/>
    <w:rsid w:val="003024BF"/>
    <w:rsid w:val="00304235"/>
    <w:rsid w:val="003050FC"/>
    <w:rsid w:val="003060C8"/>
    <w:rsid w:val="00314136"/>
    <w:rsid w:val="0031662B"/>
    <w:rsid w:val="00335D7F"/>
    <w:rsid w:val="0034124D"/>
    <w:rsid w:val="003452C9"/>
    <w:rsid w:val="003475C2"/>
    <w:rsid w:val="00355506"/>
    <w:rsid w:val="003620B6"/>
    <w:rsid w:val="0036239E"/>
    <w:rsid w:val="003641D2"/>
    <w:rsid w:val="00366617"/>
    <w:rsid w:val="00375024"/>
    <w:rsid w:val="0037660C"/>
    <w:rsid w:val="00383DCC"/>
    <w:rsid w:val="003A31BF"/>
    <w:rsid w:val="003A4064"/>
    <w:rsid w:val="003A4A36"/>
    <w:rsid w:val="003A682F"/>
    <w:rsid w:val="003A70F9"/>
    <w:rsid w:val="003A796D"/>
    <w:rsid w:val="003C2BDE"/>
    <w:rsid w:val="003C41A7"/>
    <w:rsid w:val="003D5AA1"/>
    <w:rsid w:val="003E5F1A"/>
    <w:rsid w:val="003F073C"/>
    <w:rsid w:val="003F546E"/>
    <w:rsid w:val="003F6336"/>
    <w:rsid w:val="00401A5E"/>
    <w:rsid w:val="0040223B"/>
    <w:rsid w:val="0040424A"/>
    <w:rsid w:val="00407BAC"/>
    <w:rsid w:val="00410D81"/>
    <w:rsid w:val="00422DDD"/>
    <w:rsid w:val="00425E7C"/>
    <w:rsid w:val="00433676"/>
    <w:rsid w:val="00434B63"/>
    <w:rsid w:val="0043736D"/>
    <w:rsid w:val="00441097"/>
    <w:rsid w:val="00446F0B"/>
    <w:rsid w:val="004504A2"/>
    <w:rsid w:val="0045330D"/>
    <w:rsid w:val="00453DE9"/>
    <w:rsid w:val="004606C6"/>
    <w:rsid w:val="00461027"/>
    <w:rsid w:val="004823E4"/>
    <w:rsid w:val="00494A8B"/>
    <w:rsid w:val="004B5921"/>
    <w:rsid w:val="004C7266"/>
    <w:rsid w:val="004D7BE5"/>
    <w:rsid w:val="004E1756"/>
    <w:rsid w:val="004E43C3"/>
    <w:rsid w:val="004E51F0"/>
    <w:rsid w:val="004E585C"/>
    <w:rsid w:val="004E6586"/>
    <w:rsid w:val="004E69D5"/>
    <w:rsid w:val="00522BA4"/>
    <w:rsid w:val="00531CBA"/>
    <w:rsid w:val="0053263D"/>
    <w:rsid w:val="00534481"/>
    <w:rsid w:val="00537559"/>
    <w:rsid w:val="005465FC"/>
    <w:rsid w:val="005533CD"/>
    <w:rsid w:val="00562667"/>
    <w:rsid w:val="00562C9A"/>
    <w:rsid w:val="00570221"/>
    <w:rsid w:val="00570A0E"/>
    <w:rsid w:val="00571A56"/>
    <w:rsid w:val="00572C4C"/>
    <w:rsid w:val="0057790D"/>
    <w:rsid w:val="005830EA"/>
    <w:rsid w:val="00584534"/>
    <w:rsid w:val="0058623D"/>
    <w:rsid w:val="00594274"/>
    <w:rsid w:val="0059488F"/>
    <w:rsid w:val="005A4083"/>
    <w:rsid w:val="005A6172"/>
    <w:rsid w:val="005B3001"/>
    <w:rsid w:val="005B4C26"/>
    <w:rsid w:val="005C1C29"/>
    <w:rsid w:val="005C4248"/>
    <w:rsid w:val="005C44E7"/>
    <w:rsid w:val="005C7207"/>
    <w:rsid w:val="005D6632"/>
    <w:rsid w:val="005D75DE"/>
    <w:rsid w:val="005E76BD"/>
    <w:rsid w:val="005F1526"/>
    <w:rsid w:val="005F16C6"/>
    <w:rsid w:val="005F2B40"/>
    <w:rsid w:val="005F3866"/>
    <w:rsid w:val="0060715A"/>
    <w:rsid w:val="00640F98"/>
    <w:rsid w:val="00641E73"/>
    <w:rsid w:val="0064502A"/>
    <w:rsid w:val="00650359"/>
    <w:rsid w:val="00652EDC"/>
    <w:rsid w:val="00652F6A"/>
    <w:rsid w:val="00654BFE"/>
    <w:rsid w:val="00660F28"/>
    <w:rsid w:val="00666082"/>
    <w:rsid w:val="006662B4"/>
    <w:rsid w:val="006707D2"/>
    <w:rsid w:val="00671033"/>
    <w:rsid w:val="006815D0"/>
    <w:rsid w:val="00683CA8"/>
    <w:rsid w:val="00697BC1"/>
    <w:rsid w:val="00697C2A"/>
    <w:rsid w:val="006B207B"/>
    <w:rsid w:val="006D0F1B"/>
    <w:rsid w:val="006D685A"/>
    <w:rsid w:val="006D6C13"/>
    <w:rsid w:val="006E1090"/>
    <w:rsid w:val="006F279B"/>
    <w:rsid w:val="00700098"/>
    <w:rsid w:val="0071790C"/>
    <w:rsid w:val="00722F03"/>
    <w:rsid w:val="00724671"/>
    <w:rsid w:val="0072556C"/>
    <w:rsid w:val="0072586C"/>
    <w:rsid w:val="007347F6"/>
    <w:rsid w:val="00737B9A"/>
    <w:rsid w:val="00750616"/>
    <w:rsid w:val="00756DCC"/>
    <w:rsid w:val="00787AA4"/>
    <w:rsid w:val="007A22B3"/>
    <w:rsid w:val="007A2FB8"/>
    <w:rsid w:val="007A3B0D"/>
    <w:rsid w:val="007A5002"/>
    <w:rsid w:val="007B0C81"/>
    <w:rsid w:val="007B1760"/>
    <w:rsid w:val="007C207B"/>
    <w:rsid w:val="007C4D2F"/>
    <w:rsid w:val="007C75AF"/>
    <w:rsid w:val="007D30E7"/>
    <w:rsid w:val="007E188E"/>
    <w:rsid w:val="007F3C51"/>
    <w:rsid w:val="00800015"/>
    <w:rsid w:val="00805269"/>
    <w:rsid w:val="008111D5"/>
    <w:rsid w:val="00812EAF"/>
    <w:rsid w:val="008130B9"/>
    <w:rsid w:val="008330FD"/>
    <w:rsid w:val="008379F6"/>
    <w:rsid w:val="00840546"/>
    <w:rsid w:val="00843683"/>
    <w:rsid w:val="008474E6"/>
    <w:rsid w:val="00855A0E"/>
    <w:rsid w:val="00856573"/>
    <w:rsid w:val="00864482"/>
    <w:rsid w:val="008A1E5C"/>
    <w:rsid w:val="008A3196"/>
    <w:rsid w:val="008A49FD"/>
    <w:rsid w:val="008B04D4"/>
    <w:rsid w:val="008B0933"/>
    <w:rsid w:val="008B568D"/>
    <w:rsid w:val="008C3622"/>
    <w:rsid w:val="008D3A28"/>
    <w:rsid w:val="008D4403"/>
    <w:rsid w:val="008D58F1"/>
    <w:rsid w:val="008D5DB4"/>
    <w:rsid w:val="008D6FC8"/>
    <w:rsid w:val="008F1688"/>
    <w:rsid w:val="008F20A9"/>
    <w:rsid w:val="00903E49"/>
    <w:rsid w:val="009102D4"/>
    <w:rsid w:val="009138D0"/>
    <w:rsid w:val="00914607"/>
    <w:rsid w:val="00915C74"/>
    <w:rsid w:val="009211BF"/>
    <w:rsid w:val="00923382"/>
    <w:rsid w:val="00930247"/>
    <w:rsid w:val="00930BDC"/>
    <w:rsid w:val="00933901"/>
    <w:rsid w:val="00933938"/>
    <w:rsid w:val="00937141"/>
    <w:rsid w:val="00946094"/>
    <w:rsid w:val="00953AC6"/>
    <w:rsid w:val="00960FA2"/>
    <w:rsid w:val="00961301"/>
    <w:rsid w:val="00961799"/>
    <w:rsid w:val="0096739B"/>
    <w:rsid w:val="00976AD1"/>
    <w:rsid w:val="009806B5"/>
    <w:rsid w:val="00980707"/>
    <w:rsid w:val="00985A97"/>
    <w:rsid w:val="00987645"/>
    <w:rsid w:val="00987F17"/>
    <w:rsid w:val="00996C25"/>
    <w:rsid w:val="009A1972"/>
    <w:rsid w:val="009A7134"/>
    <w:rsid w:val="009B5857"/>
    <w:rsid w:val="009C0995"/>
    <w:rsid w:val="009D76CC"/>
    <w:rsid w:val="009E0521"/>
    <w:rsid w:val="009E4155"/>
    <w:rsid w:val="009F5C21"/>
    <w:rsid w:val="009F66DB"/>
    <w:rsid w:val="00A0790B"/>
    <w:rsid w:val="00A12A14"/>
    <w:rsid w:val="00A13CB9"/>
    <w:rsid w:val="00A20EC4"/>
    <w:rsid w:val="00A219A6"/>
    <w:rsid w:val="00A23466"/>
    <w:rsid w:val="00A252AD"/>
    <w:rsid w:val="00A33BDF"/>
    <w:rsid w:val="00A3730C"/>
    <w:rsid w:val="00A376A8"/>
    <w:rsid w:val="00A42641"/>
    <w:rsid w:val="00A435E8"/>
    <w:rsid w:val="00A43E00"/>
    <w:rsid w:val="00A45FAA"/>
    <w:rsid w:val="00A47B9A"/>
    <w:rsid w:val="00A52C75"/>
    <w:rsid w:val="00A60A0A"/>
    <w:rsid w:val="00A62A77"/>
    <w:rsid w:val="00A738AB"/>
    <w:rsid w:val="00A84B15"/>
    <w:rsid w:val="00A9787C"/>
    <w:rsid w:val="00AA0092"/>
    <w:rsid w:val="00AB4CC7"/>
    <w:rsid w:val="00AB61F3"/>
    <w:rsid w:val="00AC2E56"/>
    <w:rsid w:val="00AC3C92"/>
    <w:rsid w:val="00AC4AAA"/>
    <w:rsid w:val="00AD1357"/>
    <w:rsid w:val="00AD185E"/>
    <w:rsid w:val="00AD2FE4"/>
    <w:rsid w:val="00AE7205"/>
    <w:rsid w:val="00AF2B01"/>
    <w:rsid w:val="00AF31CE"/>
    <w:rsid w:val="00AF75E5"/>
    <w:rsid w:val="00B04910"/>
    <w:rsid w:val="00B056D4"/>
    <w:rsid w:val="00B05C0C"/>
    <w:rsid w:val="00B11EDC"/>
    <w:rsid w:val="00B14EA6"/>
    <w:rsid w:val="00B360D3"/>
    <w:rsid w:val="00B40750"/>
    <w:rsid w:val="00B51B99"/>
    <w:rsid w:val="00B52456"/>
    <w:rsid w:val="00B55987"/>
    <w:rsid w:val="00B701CA"/>
    <w:rsid w:val="00B73769"/>
    <w:rsid w:val="00B7639A"/>
    <w:rsid w:val="00B76523"/>
    <w:rsid w:val="00B82849"/>
    <w:rsid w:val="00B95AAF"/>
    <w:rsid w:val="00BA4493"/>
    <w:rsid w:val="00BA5849"/>
    <w:rsid w:val="00BA7DA1"/>
    <w:rsid w:val="00BB0530"/>
    <w:rsid w:val="00BB19AE"/>
    <w:rsid w:val="00BB23E3"/>
    <w:rsid w:val="00BC75A7"/>
    <w:rsid w:val="00BD5540"/>
    <w:rsid w:val="00C02970"/>
    <w:rsid w:val="00C03114"/>
    <w:rsid w:val="00C13820"/>
    <w:rsid w:val="00C15ECE"/>
    <w:rsid w:val="00C16CF1"/>
    <w:rsid w:val="00C34038"/>
    <w:rsid w:val="00C52A0A"/>
    <w:rsid w:val="00C5348C"/>
    <w:rsid w:val="00C547E5"/>
    <w:rsid w:val="00C553AC"/>
    <w:rsid w:val="00C579F0"/>
    <w:rsid w:val="00C64336"/>
    <w:rsid w:val="00C733FA"/>
    <w:rsid w:val="00C776DF"/>
    <w:rsid w:val="00C8237C"/>
    <w:rsid w:val="00C87212"/>
    <w:rsid w:val="00C97629"/>
    <w:rsid w:val="00C97BC4"/>
    <w:rsid w:val="00CA3615"/>
    <w:rsid w:val="00CA7D46"/>
    <w:rsid w:val="00CB0A0A"/>
    <w:rsid w:val="00CB2E17"/>
    <w:rsid w:val="00CB49BA"/>
    <w:rsid w:val="00CB62A1"/>
    <w:rsid w:val="00CD6183"/>
    <w:rsid w:val="00CD6EE8"/>
    <w:rsid w:val="00CE3192"/>
    <w:rsid w:val="00CE4679"/>
    <w:rsid w:val="00CE7334"/>
    <w:rsid w:val="00CF4896"/>
    <w:rsid w:val="00D03ED6"/>
    <w:rsid w:val="00D10C81"/>
    <w:rsid w:val="00D10F7F"/>
    <w:rsid w:val="00D17D12"/>
    <w:rsid w:val="00D23913"/>
    <w:rsid w:val="00D4113D"/>
    <w:rsid w:val="00D51C82"/>
    <w:rsid w:val="00D614CF"/>
    <w:rsid w:val="00D644A5"/>
    <w:rsid w:val="00D649F5"/>
    <w:rsid w:val="00D778D6"/>
    <w:rsid w:val="00D87946"/>
    <w:rsid w:val="00D95010"/>
    <w:rsid w:val="00DA0DF6"/>
    <w:rsid w:val="00DB419B"/>
    <w:rsid w:val="00DC2C5B"/>
    <w:rsid w:val="00DC39B1"/>
    <w:rsid w:val="00DC70E2"/>
    <w:rsid w:val="00DD236D"/>
    <w:rsid w:val="00DE26D0"/>
    <w:rsid w:val="00DE5082"/>
    <w:rsid w:val="00DE5EF2"/>
    <w:rsid w:val="00DF5D2D"/>
    <w:rsid w:val="00E06D5E"/>
    <w:rsid w:val="00E118D5"/>
    <w:rsid w:val="00E21827"/>
    <w:rsid w:val="00E23AF4"/>
    <w:rsid w:val="00E3057A"/>
    <w:rsid w:val="00E3284F"/>
    <w:rsid w:val="00E35A38"/>
    <w:rsid w:val="00E35EC9"/>
    <w:rsid w:val="00E37538"/>
    <w:rsid w:val="00E4070D"/>
    <w:rsid w:val="00E42730"/>
    <w:rsid w:val="00E547E6"/>
    <w:rsid w:val="00E60988"/>
    <w:rsid w:val="00E7401F"/>
    <w:rsid w:val="00E767C2"/>
    <w:rsid w:val="00E84386"/>
    <w:rsid w:val="00E86DB0"/>
    <w:rsid w:val="00E875C5"/>
    <w:rsid w:val="00E901A3"/>
    <w:rsid w:val="00E9184B"/>
    <w:rsid w:val="00E91886"/>
    <w:rsid w:val="00E93DEE"/>
    <w:rsid w:val="00E965BD"/>
    <w:rsid w:val="00EA0047"/>
    <w:rsid w:val="00EA1A0D"/>
    <w:rsid w:val="00EA2B4F"/>
    <w:rsid w:val="00EA6E71"/>
    <w:rsid w:val="00ED06AE"/>
    <w:rsid w:val="00ED0E35"/>
    <w:rsid w:val="00ED4B91"/>
    <w:rsid w:val="00EE5BCA"/>
    <w:rsid w:val="00EF3E31"/>
    <w:rsid w:val="00EF45B4"/>
    <w:rsid w:val="00F154E6"/>
    <w:rsid w:val="00F15D4A"/>
    <w:rsid w:val="00F243EF"/>
    <w:rsid w:val="00F35557"/>
    <w:rsid w:val="00F41115"/>
    <w:rsid w:val="00F41A49"/>
    <w:rsid w:val="00F4294D"/>
    <w:rsid w:val="00F44BDE"/>
    <w:rsid w:val="00F47742"/>
    <w:rsid w:val="00F47A13"/>
    <w:rsid w:val="00F50466"/>
    <w:rsid w:val="00F50E03"/>
    <w:rsid w:val="00F56995"/>
    <w:rsid w:val="00F60F56"/>
    <w:rsid w:val="00F7482D"/>
    <w:rsid w:val="00F75595"/>
    <w:rsid w:val="00F807FC"/>
    <w:rsid w:val="00F82EA0"/>
    <w:rsid w:val="00F923D3"/>
    <w:rsid w:val="00FA27C7"/>
    <w:rsid w:val="00FA45D7"/>
    <w:rsid w:val="00FC3FAC"/>
    <w:rsid w:val="00FC47A2"/>
    <w:rsid w:val="00FD31AB"/>
    <w:rsid w:val="00FE221B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A2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06C6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A2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rsid w:val="00123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06C6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C41FD-CB95-4690-99D7-01030D52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32</Pages>
  <Words>9476</Words>
  <Characters>54019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Бутенко Ольга Александровна</dc:creator>
  <cp:lastModifiedBy>Бездудная Елена Александровна</cp:lastModifiedBy>
  <cp:revision>60</cp:revision>
  <cp:lastPrinted>2023-09-13T11:49:00Z</cp:lastPrinted>
  <dcterms:created xsi:type="dcterms:W3CDTF">2023-10-19T06:27:00Z</dcterms:created>
  <dcterms:modified xsi:type="dcterms:W3CDTF">2024-01-12T10:21:00Z</dcterms:modified>
  <dc:language>ru-RU</dc:language>
</cp:coreProperties>
</file>